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0A" w:rsidRPr="00B97A00" w:rsidRDefault="00F9700A" w:rsidP="00140E3C">
      <w:pPr>
        <w:pStyle w:val="Zkladntext"/>
        <w:rPr>
          <w:rFonts w:ascii="Times New Roman"/>
          <w:sz w:val="20"/>
          <w:lang w:val="cs-CZ"/>
        </w:rPr>
      </w:pPr>
    </w:p>
    <w:p w:rsidR="00F9700A" w:rsidRPr="00B97A00" w:rsidRDefault="00F9700A" w:rsidP="00140E3C">
      <w:pPr>
        <w:pStyle w:val="Zkladntext"/>
        <w:rPr>
          <w:rFonts w:ascii="Times New Roman"/>
          <w:sz w:val="20"/>
          <w:lang w:val="cs-CZ"/>
        </w:rPr>
      </w:pPr>
    </w:p>
    <w:p w:rsidR="00F9700A" w:rsidRPr="00B97A00" w:rsidRDefault="00F9700A" w:rsidP="00140E3C">
      <w:pPr>
        <w:pStyle w:val="Zkladntext"/>
        <w:rPr>
          <w:rFonts w:ascii="Times New Roman"/>
          <w:sz w:val="20"/>
          <w:lang w:val="cs-CZ"/>
        </w:rPr>
      </w:pPr>
    </w:p>
    <w:p w:rsidR="00F9700A" w:rsidRPr="00B97A00" w:rsidRDefault="00F9700A" w:rsidP="00140E3C">
      <w:pPr>
        <w:pStyle w:val="Zkladntext"/>
        <w:spacing w:before="9"/>
        <w:rPr>
          <w:rFonts w:ascii="Times New Roman"/>
          <w:sz w:val="14"/>
          <w:lang w:val="cs-CZ"/>
        </w:rPr>
      </w:pPr>
    </w:p>
    <w:p w:rsidR="00F9700A" w:rsidRPr="00140E3C" w:rsidRDefault="0045276C" w:rsidP="00140E3C">
      <w:pPr>
        <w:pStyle w:val="Zkladntext"/>
        <w:ind w:left="4008"/>
        <w:rPr>
          <w:rFonts w:ascii="Times New Roman"/>
          <w:sz w:val="20"/>
          <w:lang w:val="cs-CZ"/>
        </w:rPr>
      </w:pPr>
      <w:r w:rsidRPr="00140E3C">
        <w:rPr>
          <w:rFonts w:ascii="Times New Roman"/>
          <w:noProof/>
          <w:sz w:val="20"/>
          <w:lang w:val="cs-CZ" w:eastAsia="cs-CZ"/>
        </w:rPr>
        <w:drawing>
          <wp:inline distT="0" distB="0" distL="0" distR="0">
            <wp:extent cx="769620" cy="9464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9620" cy="946403"/>
                    </a:xfrm>
                    <a:prstGeom prst="rect">
                      <a:avLst/>
                    </a:prstGeom>
                  </pic:spPr>
                </pic:pic>
              </a:graphicData>
            </a:graphic>
          </wp:inline>
        </w:drawing>
      </w:r>
    </w:p>
    <w:p w:rsidR="00F9700A" w:rsidRPr="00140E3C" w:rsidRDefault="00F9700A" w:rsidP="00140E3C">
      <w:pPr>
        <w:pStyle w:val="Zkladntext"/>
        <w:spacing w:before="5"/>
        <w:rPr>
          <w:rFonts w:ascii="Times New Roman"/>
          <w:sz w:val="9"/>
          <w:lang w:val="cs-CZ"/>
        </w:rPr>
      </w:pPr>
    </w:p>
    <w:p w:rsidR="00F9700A" w:rsidRPr="00140E3C" w:rsidRDefault="0045276C" w:rsidP="00140E3C">
      <w:pPr>
        <w:spacing w:before="100"/>
        <w:ind w:left="223" w:right="210"/>
        <w:jc w:val="center"/>
        <w:rPr>
          <w:b/>
          <w:sz w:val="39"/>
          <w:lang w:val="cs-CZ"/>
        </w:rPr>
      </w:pPr>
      <w:r w:rsidRPr="00140E3C">
        <w:rPr>
          <w:b/>
          <w:sz w:val="39"/>
          <w:lang w:val="cs-CZ"/>
        </w:rPr>
        <w:t>Město Kolín</w:t>
      </w:r>
    </w:p>
    <w:p w:rsidR="00F9700A" w:rsidRPr="00140E3C" w:rsidRDefault="00F9700A" w:rsidP="00140E3C">
      <w:pPr>
        <w:pStyle w:val="Zkladntext"/>
        <w:spacing w:before="3"/>
        <w:rPr>
          <w:b/>
          <w:sz w:val="58"/>
          <w:lang w:val="cs-CZ"/>
        </w:rPr>
      </w:pPr>
    </w:p>
    <w:p w:rsidR="00F9700A" w:rsidRPr="00140E3C" w:rsidRDefault="0045276C" w:rsidP="00140E3C">
      <w:pPr>
        <w:ind w:left="189" w:right="215"/>
        <w:jc w:val="center"/>
        <w:rPr>
          <w:b/>
          <w:sz w:val="39"/>
          <w:lang w:val="cs-CZ"/>
        </w:rPr>
      </w:pPr>
      <w:r w:rsidRPr="00140E3C">
        <w:rPr>
          <w:b/>
          <w:sz w:val="39"/>
          <w:lang w:val="cs-CZ"/>
        </w:rPr>
        <w:t>S</w:t>
      </w:r>
      <w:r w:rsidRPr="00140E3C">
        <w:rPr>
          <w:b/>
          <w:spacing w:val="-75"/>
          <w:sz w:val="39"/>
          <w:lang w:val="cs-CZ"/>
        </w:rPr>
        <w:t xml:space="preserve"> </w:t>
      </w:r>
      <w:r w:rsidRPr="00140E3C">
        <w:rPr>
          <w:b/>
          <w:sz w:val="39"/>
          <w:lang w:val="cs-CZ"/>
        </w:rPr>
        <w:t>m</w:t>
      </w:r>
      <w:r w:rsidRPr="00140E3C">
        <w:rPr>
          <w:b/>
          <w:spacing w:val="-78"/>
          <w:sz w:val="39"/>
          <w:lang w:val="cs-CZ"/>
        </w:rPr>
        <w:t xml:space="preserve"> </w:t>
      </w:r>
      <w:r w:rsidRPr="00140E3C">
        <w:rPr>
          <w:b/>
          <w:sz w:val="39"/>
          <w:lang w:val="cs-CZ"/>
        </w:rPr>
        <w:t>ě</w:t>
      </w:r>
      <w:r w:rsidRPr="00140E3C">
        <w:rPr>
          <w:b/>
          <w:spacing w:val="-75"/>
          <w:sz w:val="39"/>
          <w:lang w:val="cs-CZ"/>
        </w:rPr>
        <w:t xml:space="preserve"> </w:t>
      </w:r>
      <w:r w:rsidRPr="00140E3C">
        <w:rPr>
          <w:b/>
          <w:sz w:val="39"/>
          <w:lang w:val="cs-CZ"/>
        </w:rPr>
        <w:t>r</w:t>
      </w:r>
      <w:r w:rsidRPr="00140E3C">
        <w:rPr>
          <w:b/>
          <w:spacing w:val="-75"/>
          <w:sz w:val="39"/>
          <w:lang w:val="cs-CZ"/>
        </w:rPr>
        <w:t xml:space="preserve"> </w:t>
      </w:r>
      <w:r w:rsidRPr="00140E3C">
        <w:rPr>
          <w:b/>
          <w:sz w:val="39"/>
          <w:lang w:val="cs-CZ"/>
        </w:rPr>
        <w:t>n</w:t>
      </w:r>
      <w:r w:rsidRPr="00140E3C">
        <w:rPr>
          <w:b/>
          <w:spacing w:val="-76"/>
          <w:sz w:val="39"/>
          <w:lang w:val="cs-CZ"/>
        </w:rPr>
        <w:t xml:space="preserve"> </w:t>
      </w:r>
      <w:r w:rsidRPr="00140E3C">
        <w:rPr>
          <w:b/>
          <w:sz w:val="39"/>
          <w:lang w:val="cs-CZ"/>
        </w:rPr>
        <w:t>i</w:t>
      </w:r>
      <w:r w:rsidRPr="00140E3C">
        <w:rPr>
          <w:b/>
          <w:spacing w:val="-76"/>
          <w:sz w:val="39"/>
          <w:lang w:val="cs-CZ"/>
        </w:rPr>
        <w:t xml:space="preserve"> </w:t>
      </w:r>
      <w:r w:rsidRPr="00140E3C">
        <w:rPr>
          <w:b/>
          <w:sz w:val="39"/>
          <w:lang w:val="cs-CZ"/>
        </w:rPr>
        <w:t>c</w:t>
      </w:r>
      <w:r w:rsidRPr="00140E3C">
        <w:rPr>
          <w:b/>
          <w:spacing w:val="-78"/>
          <w:sz w:val="39"/>
          <w:lang w:val="cs-CZ"/>
        </w:rPr>
        <w:t xml:space="preserve"> </w:t>
      </w:r>
      <w:r w:rsidRPr="00140E3C">
        <w:rPr>
          <w:b/>
          <w:sz w:val="39"/>
          <w:lang w:val="cs-CZ"/>
        </w:rPr>
        <w:t>e</w:t>
      </w:r>
    </w:p>
    <w:p w:rsidR="00F9700A" w:rsidRPr="00140E3C" w:rsidRDefault="0045276C" w:rsidP="00140E3C">
      <w:pPr>
        <w:spacing w:before="241"/>
        <w:ind w:left="223" w:right="214"/>
        <w:jc w:val="center"/>
        <w:rPr>
          <w:b/>
          <w:sz w:val="31"/>
          <w:lang w:val="cs-CZ"/>
        </w:rPr>
      </w:pPr>
      <w:r w:rsidRPr="00140E3C">
        <w:rPr>
          <w:b/>
          <w:sz w:val="31"/>
          <w:lang w:val="cs-CZ"/>
        </w:rPr>
        <w:t>č. 14</w:t>
      </w:r>
    </w:p>
    <w:p w:rsidR="00F9700A" w:rsidRPr="00140E3C" w:rsidRDefault="0045276C" w:rsidP="00140E3C">
      <w:pPr>
        <w:spacing w:before="190"/>
        <w:ind w:left="223" w:right="213"/>
        <w:jc w:val="center"/>
        <w:rPr>
          <w:b/>
          <w:sz w:val="31"/>
          <w:lang w:val="cs-CZ"/>
        </w:rPr>
      </w:pPr>
      <w:r w:rsidRPr="00140E3C">
        <w:rPr>
          <w:b/>
          <w:sz w:val="31"/>
          <w:lang w:val="cs-CZ"/>
        </w:rPr>
        <w:t>ze dne 26.</w:t>
      </w:r>
      <w:r w:rsidR="00D46155" w:rsidRPr="00140E3C">
        <w:rPr>
          <w:b/>
          <w:sz w:val="31"/>
          <w:lang w:val="cs-CZ"/>
        </w:rPr>
        <w:t xml:space="preserve"> </w:t>
      </w:r>
      <w:r w:rsidRPr="00140E3C">
        <w:rPr>
          <w:b/>
          <w:sz w:val="31"/>
          <w:lang w:val="cs-CZ"/>
        </w:rPr>
        <w:t>5.</w:t>
      </w:r>
      <w:r w:rsidR="00D46155" w:rsidRPr="00140E3C">
        <w:rPr>
          <w:b/>
          <w:sz w:val="31"/>
          <w:lang w:val="cs-CZ"/>
        </w:rPr>
        <w:t xml:space="preserve"> </w:t>
      </w:r>
      <w:r w:rsidRPr="00140E3C">
        <w:rPr>
          <w:b/>
          <w:sz w:val="31"/>
          <w:lang w:val="cs-CZ"/>
        </w:rPr>
        <w:t>2014,</w:t>
      </w:r>
    </w:p>
    <w:p w:rsidR="00F9700A" w:rsidRPr="00140E3C" w:rsidRDefault="00F9700A" w:rsidP="00140E3C">
      <w:pPr>
        <w:pStyle w:val="Zkladntext"/>
        <w:rPr>
          <w:b/>
          <w:sz w:val="38"/>
          <w:lang w:val="cs-CZ"/>
        </w:rPr>
      </w:pPr>
    </w:p>
    <w:p w:rsidR="00F9700A" w:rsidRPr="00140E3C" w:rsidRDefault="0045276C" w:rsidP="00140E3C">
      <w:pPr>
        <w:spacing w:before="290" w:line="242" w:lineRule="auto"/>
        <w:ind w:left="184" w:firstLine="1020"/>
        <w:rPr>
          <w:b/>
          <w:sz w:val="31"/>
          <w:lang w:val="cs-CZ"/>
        </w:rPr>
      </w:pPr>
      <w:r w:rsidRPr="00140E3C">
        <w:rPr>
          <w:b/>
          <w:sz w:val="31"/>
          <w:lang w:val="cs-CZ"/>
        </w:rPr>
        <w:t>kterou se stanoví obecná pravidla pro uzavírání nájemních smluv na sociální byty v majetku města Kolína</w:t>
      </w:r>
    </w:p>
    <w:p w:rsidR="00315015" w:rsidRPr="00140E3C" w:rsidRDefault="00315015" w:rsidP="00140E3C">
      <w:pPr>
        <w:pStyle w:val="Zkladntext"/>
        <w:spacing w:before="7"/>
        <w:rPr>
          <w:sz w:val="23"/>
          <w:lang w:val="cs-CZ"/>
        </w:rPr>
      </w:pPr>
      <w:bookmarkStart w:id="0" w:name="_GoBack"/>
      <w:bookmarkEnd w:id="0"/>
    </w:p>
    <w:p w:rsidR="00F9700A" w:rsidRPr="00140E3C" w:rsidRDefault="0045276C" w:rsidP="00140E3C">
      <w:pPr>
        <w:pStyle w:val="Zkladntext"/>
        <w:spacing w:before="7"/>
        <w:jc w:val="both"/>
        <w:rPr>
          <w:sz w:val="23"/>
          <w:lang w:val="cs-CZ"/>
        </w:rPr>
      </w:pPr>
      <w:r w:rsidRPr="00140E3C">
        <w:rPr>
          <w:sz w:val="23"/>
          <w:lang w:val="cs-CZ"/>
        </w:rPr>
        <w:t>Tato směrnice je závazná pro zaměstnance města Kolína zařazené do Městského úřadu Kolín.</w:t>
      </w:r>
    </w:p>
    <w:p w:rsidR="00F9700A" w:rsidRPr="00140E3C" w:rsidRDefault="00456620" w:rsidP="00140E3C">
      <w:pPr>
        <w:pStyle w:val="Zkladntext"/>
        <w:spacing w:line="20" w:lineRule="exact"/>
        <w:ind w:left="86"/>
        <w:rPr>
          <w:sz w:val="2"/>
          <w:lang w:val="cs-CZ"/>
        </w:rPr>
      </w:pPr>
      <w:r w:rsidRPr="00140E3C">
        <w:rPr>
          <w:noProof/>
          <w:sz w:val="2"/>
          <w:lang w:val="cs-CZ" w:eastAsia="cs-CZ"/>
        </w:rPr>
      </w:r>
      <w:r w:rsidRPr="00140E3C">
        <w:rPr>
          <w:noProof/>
          <w:sz w:val="2"/>
          <w:lang w:val="cs-CZ" w:eastAsia="cs-CZ"/>
        </w:rPr>
        <w:pict>
          <v:group id="Group 2" o:spid="_x0000_s1028" style="width:458.05pt;height:.5pt;mso-position-horizontal-relative:char;mso-position-vertical-relative:line" coordsize="9161,10">
            <v:line id="Line 3" o:spid="_x0000_s1027" style="position:absolute;visibility:visible" from="0,5" to="9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none"/>
            <w10:anchorlock/>
          </v:group>
        </w:pict>
      </w:r>
    </w:p>
    <w:p w:rsidR="00F9700A" w:rsidRPr="00140E3C" w:rsidRDefault="00F9700A" w:rsidP="00140E3C">
      <w:pPr>
        <w:pStyle w:val="Zkladntext"/>
        <w:rPr>
          <w:sz w:val="18"/>
          <w:lang w:val="cs-CZ"/>
        </w:rPr>
      </w:pPr>
    </w:p>
    <w:p w:rsidR="00F9700A" w:rsidRPr="00140E3C" w:rsidRDefault="0045276C" w:rsidP="00140E3C">
      <w:pPr>
        <w:spacing w:before="104" w:line="242" w:lineRule="auto"/>
        <w:ind w:left="1497" w:hanging="1241"/>
        <w:rPr>
          <w:sz w:val="23"/>
          <w:lang w:val="cs-CZ"/>
        </w:rPr>
      </w:pPr>
      <w:r w:rsidRPr="00140E3C">
        <w:rPr>
          <w:sz w:val="23"/>
          <w:lang w:val="cs-CZ"/>
        </w:rPr>
        <w:t>Schvá</w:t>
      </w:r>
      <w:r w:rsidR="00D46155" w:rsidRPr="00140E3C">
        <w:rPr>
          <w:sz w:val="23"/>
          <w:lang w:val="cs-CZ"/>
        </w:rPr>
        <w:t>lena</w:t>
      </w:r>
      <w:r w:rsidR="00315015" w:rsidRPr="00140E3C">
        <w:rPr>
          <w:sz w:val="23"/>
          <w:lang w:val="cs-CZ"/>
        </w:rPr>
        <w:t>:</w:t>
      </w:r>
      <w:r w:rsidR="00D46155" w:rsidRPr="00140E3C">
        <w:rPr>
          <w:sz w:val="23"/>
          <w:lang w:val="cs-CZ"/>
        </w:rPr>
        <w:t xml:space="preserve"> Radou města Kolín dne </w:t>
      </w:r>
      <w:r w:rsidRPr="00140E3C">
        <w:rPr>
          <w:sz w:val="23"/>
          <w:lang w:val="cs-CZ"/>
        </w:rPr>
        <w:t>usnesením č. 145/2658/201</w:t>
      </w:r>
      <w:r w:rsidR="00315015" w:rsidRPr="00140E3C">
        <w:rPr>
          <w:sz w:val="23"/>
          <w:lang w:val="cs-CZ"/>
        </w:rPr>
        <w:t xml:space="preserve">4, nabývá účinnosti dnem </w:t>
      </w:r>
      <w:proofErr w:type="gramStart"/>
      <w:r w:rsidR="00315015" w:rsidRPr="00140E3C">
        <w:rPr>
          <w:sz w:val="23"/>
          <w:lang w:val="cs-CZ"/>
        </w:rPr>
        <w:t>0</w:t>
      </w:r>
      <w:r w:rsidRPr="00140E3C">
        <w:rPr>
          <w:sz w:val="23"/>
          <w:lang w:val="cs-CZ"/>
        </w:rPr>
        <w:t>1.</w:t>
      </w:r>
      <w:r w:rsidR="00315015" w:rsidRPr="00140E3C">
        <w:rPr>
          <w:sz w:val="23"/>
          <w:lang w:val="cs-CZ"/>
        </w:rPr>
        <w:t>0</w:t>
      </w:r>
      <w:r w:rsidRPr="00140E3C">
        <w:rPr>
          <w:sz w:val="23"/>
          <w:lang w:val="cs-CZ"/>
        </w:rPr>
        <w:t>6.2014</w:t>
      </w:r>
      <w:proofErr w:type="gramEnd"/>
    </w:p>
    <w:p w:rsidR="00F9700A" w:rsidRPr="00140E3C" w:rsidRDefault="00F9700A" w:rsidP="00140E3C">
      <w:pPr>
        <w:spacing w:line="242" w:lineRule="auto"/>
        <w:rPr>
          <w:sz w:val="23"/>
          <w:lang w:val="cs-CZ"/>
        </w:rPr>
      </w:pPr>
    </w:p>
    <w:p w:rsidR="00506FDD" w:rsidRPr="00140E3C" w:rsidRDefault="00506FDD" w:rsidP="00140E3C">
      <w:pPr>
        <w:spacing w:line="242" w:lineRule="auto"/>
        <w:rPr>
          <w:sz w:val="23"/>
          <w:lang w:val="cs-CZ"/>
        </w:rPr>
      </w:pPr>
    </w:p>
    <w:p w:rsidR="00065735" w:rsidRPr="00140E3C" w:rsidRDefault="00315015" w:rsidP="00140E3C">
      <w:pPr>
        <w:spacing w:line="242" w:lineRule="auto"/>
        <w:ind w:left="117"/>
        <w:rPr>
          <w:lang w:val="cs-CZ"/>
        </w:rPr>
      </w:pPr>
      <w:r w:rsidRPr="00140E3C">
        <w:rPr>
          <w:lang w:val="cs-CZ"/>
        </w:rPr>
        <w:t xml:space="preserve">  </w:t>
      </w:r>
      <w:r w:rsidR="00070F14" w:rsidRPr="00140E3C">
        <w:rPr>
          <w:lang w:val="cs-CZ"/>
        </w:rPr>
        <w:t xml:space="preserve">Změna: schválena Radou města Kolína dne </w:t>
      </w:r>
      <w:proofErr w:type="gramStart"/>
      <w:r w:rsidR="00070F14" w:rsidRPr="00140E3C">
        <w:rPr>
          <w:lang w:val="cs-CZ"/>
        </w:rPr>
        <w:t>01.10.2018</w:t>
      </w:r>
      <w:proofErr w:type="gramEnd"/>
      <w:r w:rsidR="00070F14" w:rsidRPr="00140E3C">
        <w:rPr>
          <w:lang w:val="cs-CZ"/>
        </w:rPr>
        <w:t xml:space="preserve"> usnesením č. 5581/152/RM/2018</w:t>
      </w:r>
    </w:p>
    <w:p w:rsidR="00506FDD" w:rsidRPr="00140E3C" w:rsidRDefault="00065735" w:rsidP="00140E3C">
      <w:pPr>
        <w:spacing w:line="242" w:lineRule="auto"/>
        <w:ind w:left="117"/>
        <w:rPr>
          <w:lang w:val="cs-CZ"/>
        </w:rPr>
        <w:sectPr w:rsidR="00506FDD" w:rsidRPr="00140E3C">
          <w:type w:val="continuous"/>
          <w:pgSz w:w="11900" w:h="16840"/>
          <w:pgMar w:top="1600" w:right="1260" w:bottom="280" w:left="1260" w:header="708" w:footer="708" w:gutter="0"/>
          <w:cols w:space="708"/>
        </w:sectPr>
      </w:pPr>
      <w:r w:rsidRPr="00140E3C">
        <w:rPr>
          <w:lang w:val="cs-CZ"/>
        </w:rPr>
        <w:t xml:space="preserve">            </w:t>
      </w:r>
      <w:r w:rsidR="00315015" w:rsidRPr="00140E3C">
        <w:rPr>
          <w:lang w:val="cs-CZ"/>
        </w:rPr>
        <w:t xml:space="preserve">  </w:t>
      </w:r>
      <w:r w:rsidRPr="00140E3C">
        <w:rPr>
          <w:lang w:val="cs-CZ"/>
        </w:rPr>
        <w:t xml:space="preserve">nabývá účinnosti dnem </w:t>
      </w:r>
      <w:r w:rsidR="00315015" w:rsidRPr="00140E3C">
        <w:rPr>
          <w:lang w:val="cs-CZ"/>
        </w:rPr>
        <w:t>0</w:t>
      </w:r>
      <w:r w:rsidR="00070F14" w:rsidRPr="00140E3C">
        <w:rPr>
          <w:lang w:val="cs-CZ"/>
        </w:rPr>
        <w:t>1.11.2018</w:t>
      </w:r>
    </w:p>
    <w:p w:rsidR="00F9700A" w:rsidRPr="00140E3C" w:rsidRDefault="00F9700A" w:rsidP="00140E3C">
      <w:pPr>
        <w:pStyle w:val="Zkladntext"/>
        <w:rPr>
          <w:sz w:val="20"/>
          <w:lang w:val="cs-CZ"/>
        </w:rPr>
      </w:pPr>
    </w:p>
    <w:p w:rsidR="00F9700A" w:rsidRPr="00140E3C" w:rsidRDefault="0045276C" w:rsidP="00140E3C">
      <w:pPr>
        <w:pStyle w:val="Nadpis2"/>
        <w:spacing w:before="250" w:line="278" w:lineRule="auto"/>
        <w:rPr>
          <w:lang w:val="cs-CZ"/>
        </w:rPr>
      </w:pPr>
      <w:r w:rsidRPr="00140E3C">
        <w:rPr>
          <w:lang w:val="cs-CZ"/>
        </w:rPr>
        <w:t>Směrnice č. 14/2014, kterou se stanoví pravidla pro uzavírání nájemních smluv na sociální byty v majetku města Kolín</w:t>
      </w:r>
    </w:p>
    <w:p w:rsidR="00F9700A" w:rsidRPr="00140E3C" w:rsidRDefault="00F9700A" w:rsidP="00140E3C">
      <w:pPr>
        <w:pStyle w:val="Zkladntext"/>
        <w:rPr>
          <w:b/>
          <w:sz w:val="32"/>
          <w:lang w:val="cs-CZ"/>
        </w:rPr>
      </w:pPr>
    </w:p>
    <w:p w:rsidR="00F9700A" w:rsidRPr="00140E3C" w:rsidRDefault="00F9700A" w:rsidP="00140E3C">
      <w:pPr>
        <w:pStyle w:val="Zkladntext"/>
        <w:rPr>
          <w:b/>
          <w:sz w:val="32"/>
          <w:lang w:val="cs-CZ"/>
        </w:rPr>
      </w:pPr>
    </w:p>
    <w:p w:rsidR="00F9700A" w:rsidRPr="00140E3C" w:rsidRDefault="00F9700A" w:rsidP="00140E3C">
      <w:pPr>
        <w:pStyle w:val="Zkladntext"/>
        <w:spacing w:before="10"/>
        <w:rPr>
          <w:b/>
          <w:sz w:val="27"/>
          <w:lang w:val="cs-CZ"/>
        </w:rPr>
      </w:pPr>
    </w:p>
    <w:p w:rsidR="00F9700A" w:rsidRPr="00140E3C" w:rsidRDefault="0045276C" w:rsidP="00140E3C">
      <w:pPr>
        <w:pStyle w:val="Nadpis2"/>
        <w:rPr>
          <w:lang w:val="cs-CZ"/>
        </w:rPr>
      </w:pPr>
      <w:r w:rsidRPr="00140E3C">
        <w:rPr>
          <w:lang w:val="cs-CZ"/>
        </w:rPr>
        <w:t>Obsah</w:t>
      </w:r>
    </w:p>
    <w:sdt>
      <w:sdtPr>
        <w:rPr>
          <w:sz w:val="22"/>
          <w:szCs w:val="22"/>
          <w:lang w:val="cs-CZ"/>
        </w:rPr>
        <w:id w:val="800579865"/>
        <w:docPartObj>
          <w:docPartGallery w:val="Table of Contents"/>
          <w:docPartUnique/>
        </w:docPartObj>
      </w:sdtPr>
      <w:sdtContent>
        <w:p w:rsidR="00EC6DB9" w:rsidRPr="00140E3C" w:rsidRDefault="00456620" w:rsidP="00140E3C">
          <w:pPr>
            <w:pStyle w:val="Obsah1"/>
            <w:tabs>
              <w:tab w:val="right" w:leader="dot" w:pos="9370"/>
            </w:tabs>
            <w:rPr>
              <w:rFonts w:asciiTheme="minorHAnsi" w:eastAsiaTheme="minorEastAsia" w:hAnsiTheme="minorHAnsi" w:cstheme="minorBidi"/>
              <w:noProof/>
              <w:sz w:val="22"/>
              <w:szCs w:val="22"/>
              <w:lang w:val="cs-CZ" w:eastAsia="cs-CZ"/>
            </w:rPr>
          </w:pPr>
          <w:r w:rsidRPr="00140E3C">
            <w:rPr>
              <w:lang w:val="cs-CZ"/>
            </w:rPr>
            <w:fldChar w:fldCharType="begin"/>
          </w:r>
          <w:r w:rsidR="0045276C" w:rsidRPr="00140E3C">
            <w:rPr>
              <w:lang w:val="cs-CZ"/>
            </w:rPr>
            <w:instrText xml:space="preserve">TOC \o "1-1" \h \z \u </w:instrText>
          </w:r>
          <w:r w:rsidRPr="00140E3C">
            <w:rPr>
              <w:lang w:val="cs-CZ"/>
            </w:rPr>
            <w:fldChar w:fldCharType="separate"/>
          </w:r>
          <w:hyperlink w:anchor="_Toc525292409" w:history="1">
            <w:r w:rsidR="00EC6DB9" w:rsidRPr="00140E3C">
              <w:rPr>
                <w:rStyle w:val="Hypertextovodkaz"/>
                <w:noProof/>
                <w:color w:val="auto"/>
                <w:lang w:val="cs-CZ"/>
              </w:rPr>
              <w:t>Úvodní ustanovení</w:t>
            </w:r>
            <w:r w:rsidR="00EC6DB9" w:rsidRPr="00140E3C">
              <w:rPr>
                <w:noProof/>
                <w:webHidden/>
              </w:rPr>
              <w:tab/>
            </w:r>
            <w:r w:rsidRPr="00140E3C">
              <w:rPr>
                <w:noProof/>
                <w:webHidden/>
              </w:rPr>
              <w:fldChar w:fldCharType="begin"/>
            </w:r>
            <w:r w:rsidR="00EC6DB9" w:rsidRPr="00140E3C">
              <w:rPr>
                <w:noProof/>
                <w:webHidden/>
              </w:rPr>
              <w:instrText xml:space="preserve"> PAGEREF _Toc525292409 \h </w:instrText>
            </w:r>
            <w:r w:rsidRPr="00140E3C">
              <w:rPr>
                <w:noProof/>
                <w:webHidden/>
              </w:rPr>
            </w:r>
            <w:r w:rsidRPr="00140E3C">
              <w:rPr>
                <w:noProof/>
                <w:webHidden/>
              </w:rPr>
              <w:fldChar w:fldCharType="separate"/>
            </w:r>
            <w:r w:rsidR="00B97A00" w:rsidRPr="00140E3C">
              <w:rPr>
                <w:noProof/>
                <w:webHidden/>
              </w:rPr>
              <w:t>4</w:t>
            </w:r>
            <w:r w:rsidRPr="00140E3C">
              <w:rPr>
                <w:noProof/>
                <w:webHidden/>
              </w:rPr>
              <w:fldChar w:fldCharType="end"/>
            </w:r>
          </w:hyperlink>
        </w:p>
        <w:p w:rsidR="00EC6DB9" w:rsidRPr="00140E3C" w:rsidRDefault="00456620" w:rsidP="00140E3C">
          <w:pPr>
            <w:pStyle w:val="Obsah1"/>
            <w:tabs>
              <w:tab w:val="right" w:leader="dot" w:pos="9370"/>
            </w:tabs>
            <w:rPr>
              <w:rFonts w:asciiTheme="minorHAnsi" w:eastAsiaTheme="minorEastAsia" w:hAnsiTheme="minorHAnsi" w:cstheme="minorBidi"/>
              <w:noProof/>
              <w:sz w:val="22"/>
              <w:szCs w:val="22"/>
              <w:lang w:val="cs-CZ" w:eastAsia="cs-CZ"/>
            </w:rPr>
          </w:pPr>
          <w:hyperlink w:anchor="_Toc525292410" w:history="1">
            <w:r w:rsidR="00EC6DB9" w:rsidRPr="00140E3C">
              <w:rPr>
                <w:rStyle w:val="Hypertextovodkaz"/>
                <w:noProof/>
                <w:color w:val="auto"/>
                <w:lang w:val="cs-CZ"/>
              </w:rPr>
              <w:t>Základní podmínky pro přidělení sociálního bydlení</w:t>
            </w:r>
            <w:r w:rsidR="00EC6DB9" w:rsidRPr="00140E3C">
              <w:rPr>
                <w:noProof/>
                <w:webHidden/>
              </w:rPr>
              <w:tab/>
            </w:r>
            <w:r w:rsidRPr="00140E3C">
              <w:rPr>
                <w:noProof/>
                <w:webHidden/>
              </w:rPr>
              <w:fldChar w:fldCharType="begin"/>
            </w:r>
            <w:r w:rsidR="00EC6DB9" w:rsidRPr="00140E3C">
              <w:rPr>
                <w:noProof/>
                <w:webHidden/>
              </w:rPr>
              <w:instrText xml:space="preserve"> PAGEREF _Toc525292410 \h </w:instrText>
            </w:r>
            <w:r w:rsidRPr="00140E3C">
              <w:rPr>
                <w:noProof/>
                <w:webHidden/>
              </w:rPr>
            </w:r>
            <w:r w:rsidRPr="00140E3C">
              <w:rPr>
                <w:noProof/>
                <w:webHidden/>
              </w:rPr>
              <w:fldChar w:fldCharType="separate"/>
            </w:r>
            <w:r w:rsidR="00B97A00" w:rsidRPr="00140E3C">
              <w:rPr>
                <w:noProof/>
                <w:webHidden/>
              </w:rPr>
              <w:t>5</w:t>
            </w:r>
            <w:r w:rsidRPr="00140E3C">
              <w:rPr>
                <w:noProof/>
                <w:webHidden/>
              </w:rPr>
              <w:fldChar w:fldCharType="end"/>
            </w:r>
          </w:hyperlink>
        </w:p>
        <w:p w:rsidR="00EC6DB9" w:rsidRPr="00140E3C" w:rsidRDefault="00456620" w:rsidP="00140E3C">
          <w:pPr>
            <w:pStyle w:val="Obsah1"/>
            <w:tabs>
              <w:tab w:val="right" w:leader="dot" w:pos="9370"/>
            </w:tabs>
            <w:rPr>
              <w:rFonts w:asciiTheme="minorHAnsi" w:eastAsiaTheme="minorEastAsia" w:hAnsiTheme="minorHAnsi" w:cstheme="minorBidi"/>
              <w:noProof/>
              <w:sz w:val="22"/>
              <w:szCs w:val="22"/>
              <w:lang w:val="cs-CZ" w:eastAsia="cs-CZ"/>
            </w:rPr>
          </w:pPr>
          <w:hyperlink w:anchor="_Toc525292411" w:history="1">
            <w:r w:rsidR="00EC6DB9" w:rsidRPr="00140E3C">
              <w:rPr>
                <w:rStyle w:val="Hypertextovodkaz"/>
                <w:noProof/>
                <w:color w:val="auto"/>
                <w:lang w:val="cs-CZ"/>
              </w:rPr>
              <w:t>Postup při návrhu nájemců na obsazení sociálních bytů</w:t>
            </w:r>
            <w:r w:rsidR="00EC6DB9" w:rsidRPr="00140E3C">
              <w:rPr>
                <w:noProof/>
                <w:webHidden/>
              </w:rPr>
              <w:tab/>
            </w:r>
            <w:r w:rsidRPr="00140E3C">
              <w:rPr>
                <w:noProof/>
                <w:webHidden/>
              </w:rPr>
              <w:fldChar w:fldCharType="begin"/>
            </w:r>
            <w:r w:rsidR="00EC6DB9" w:rsidRPr="00140E3C">
              <w:rPr>
                <w:noProof/>
                <w:webHidden/>
              </w:rPr>
              <w:instrText xml:space="preserve"> PAGEREF _Toc525292411 \h </w:instrText>
            </w:r>
            <w:r w:rsidRPr="00140E3C">
              <w:rPr>
                <w:noProof/>
                <w:webHidden/>
              </w:rPr>
            </w:r>
            <w:r w:rsidRPr="00140E3C">
              <w:rPr>
                <w:noProof/>
                <w:webHidden/>
              </w:rPr>
              <w:fldChar w:fldCharType="separate"/>
            </w:r>
            <w:r w:rsidR="00B97A00" w:rsidRPr="00140E3C">
              <w:rPr>
                <w:noProof/>
                <w:webHidden/>
              </w:rPr>
              <w:t>6</w:t>
            </w:r>
            <w:r w:rsidRPr="00140E3C">
              <w:rPr>
                <w:noProof/>
                <w:webHidden/>
              </w:rPr>
              <w:fldChar w:fldCharType="end"/>
            </w:r>
          </w:hyperlink>
        </w:p>
        <w:p w:rsidR="00EC6DB9" w:rsidRPr="00140E3C" w:rsidRDefault="00456620" w:rsidP="00140E3C">
          <w:pPr>
            <w:pStyle w:val="Obsah1"/>
            <w:tabs>
              <w:tab w:val="right" w:leader="dot" w:pos="9370"/>
            </w:tabs>
            <w:rPr>
              <w:rFonts w:asciiTheme="minorHAnsi" w:eastAsiaTheme="minorEastAsia" w:hAnsiTheme="minorHAnsi" w:cstheme="minorBidi"/>
              <w:noProof/>
              <w:sz w:val="22"/>
              <w:szCs w:val="22"/>
              <w:lang w:val="cs-CZ" w:eastAsia="cs-CZ"/>
            </w:rPr>
          </w:pPr>
          <w:hyperlink w:anchor="_Toc525292412" w:history="1">
            <w:r w:rsidR="00EC6DB9" w:rsidRPr="00140E3C">
              <w:rPr>
                <w:rStyle w:val="Hypertextovodkaz"/>
                <w:noProof/>
                <w:color w:val="auto"/>
                <w:lang w:val="cs-CZ"/>
              </w:rPr>
              <w:t>Poskytování nájmu sociálních bytů</w:t>
            </w:r>
            <w:r w:rsidR="00EC6DB9" w:rsidRPr="00140E3C">
              <w:rPr>
                <w:noProof/>
                <w:webHidden/>
              </w:rPr>
              <w:tab/>
            </w:r>
            <w:r w:rsidRPr="00140E3C">
              <w:rPr>
                <w:noProof/>
                <w:webHidden/>
              </w:rPr>
              <w:fldChar w:fldCharType="begin"/>
            </w:r>
            <w:r w:rsidR="00EC6DB9" w:rsidRPr="00140E3C">
              <w:rPr>
                <w:noProof/>
                <w:webHidden/>
              </w:rPr>
              <w:instrText xml:space="preserve"> PAGEREF _Toc525292412 \h </w:instrText>
            </w:r>
            <w:r w:rsidRPr="00140E3C">
              <w:rPr>
                <w:noProof/>
                <w:webHidden/>
              </w:rPr>
            </w:r>
            <w:r w:rsidRPr="00140E3C">
              <w:rPr>
                <w:noProof/>
                <w:webHidden/>
              </w:rPr>
              <w:fldChar w:fldCharType="separate"/>
            </w:r>
            <w:r w:rsidR="00B97A00" w:rsidRPr="00140E3C">
              <w:rPr>
                <w:noProof/>
                <w:webHidden/>
              </w:rPr>
              <w:t>6</w:t>
            </w:r>
            <w:r w:rsidRPr="00140E3C">
              <w:rPr>
                <w:noProof/>
                <w:webHidden/>
              </w:rPr>
              <w:fldChar w:fldCharType="end"/>
            </w:r>
          </w:hyperlink>
        </w:p>
        <w:p w:rsidR="00EC6DB9" w:rsidRPr="00140E3C" w:rsidRDefault="00456620" w:rsidP="00140E3C">
          <w:pPr>
            <w:pStyle w:val="Obsah1"/>
            <w:tabs>
              <w:tab w:val="right" w:leader="dot" w:pos="9370"/>
            </w:tabs>
            <w:rPr>
              <w:rFonts w:asciiTheme="minorHAnsi" w:eastAsiaTheme="minorEastAsia" w:hAnsiTheme="minorHAnsi" w:cstheme="minorBidi"/>
              <w:noProof/>
              <w:sz w:val="22"/>
              <w:szCs w:val="22"/>
              <w:lang w:val="cs-CZ" w:eastAsia="cs-CZ"/>
            </w:rPr>
          </w:pPr>
          <w:hyperlink w:anchor="_Toc525292413" w:history="1">
            <w:r w:rsidR="00EC6DB9" w:rsidRPr="00140E3C">
              <w:rPr>
                <w:rStyle w:val="Hypertextovodkaz"/>
                <w:noProof/>
                <w:color w:val="auto"/>
                <w:lang w:val="cs-CZ"/>
              </w:rPr>
              <w:t>Závěrečná ustanovení</w:t>
            </w:r>
            <w:r w:rsidR="00EC6DB9" w:rsidRPr="00140E3C">
              <w:rPr>
                <w:noProof/>
                <w:webHidden/>
              </w:rPr>
              <w:tab/>
            </w:r>
            <w:r w:rsidRPr="00140E3C">
              <w:rPr>
                <w:noProof/>
                <w:webHidden/>
              </w:rPr>
              <w:fldChar w:fldCharType="begin"/>
            </w:r>
            <w:r w:rsidR="00EC6DB9" w:rsidRPr="00140E3C">
              <w:rPr>
                <w:noProof/>
                <w:webHidden/>
              </w:rPr>
              <w:instrText xml:space="preserve"> PAGEREF _Toc525292413 \h </w:instrText>
            </w:r>
            <w:r w:rsidRPr="00140E3C">
              <w:rPr>
                <w:noProof/>
                <w:webHidden/>
              </w:rPr>
            </w:r>
            <w:r w:rsidRPr="00140E3C">
              <w:rPr>
                <w:noProof/>
                <w:webHidden/>
              </w:rPr>
              <w:fldChar w:fldCharType="separate"/>
            </w:r>
            <w:r w:rsidR="00B97A00" w:rsidRPr="00140E3C">
              <w:rPr>
                <w:noProof/>
                <w:webHidden/>
              </w:rPr>
              <w:t>7</w:t>
            </w:r>
            <w:r w:rsidRPr="00140E3C">
              <w:rPr>
                <w:noProof/>
                <w:webHidden/>
              </w:rPr>
              <w:fldChar w:fldCharType="end"/>
            </w:r>
          </w:hyperlink>
        </w:p>
        <w:p w:rsidR="00F9700A" w:rsidRPr="00140E3C" w:rsidRDefault="00456620" w:rsidP="00140E3C">
          <w:pPr>
            <w:rPr>
              <w:lang w:val="cs-CZ"/>
            </w:rPr>
          </w:pPr>
          <w:r w:rsidRPr="00140E3C">
            <w:rPr>
              <w:lang w:val="cs-CZ"/>
            </w:rPr>
            <w:fldChar w:fldCharType="end"/>
          </w:r>
        </w:p>
      </w:sdtContent>
    </w:sdt>
    <w:p w:rsidR="00F9700A" w:rsidRPr="00140E3C" w:rsidRDefault="00F9700A" w:rsidP="00140E3C">
      <w:pPr>
        <w:rPr>
          <w:lang w:val="cs-CZ"/>
        </w:rPr>
        <w:sectPr w:rsidR="00F9700A" w:rsidRPr="00140E3C">
          <w:footerReference w:type="default" r:id="rId9"/>
          <w:pgSz w:w="11900" w:h="16840"/>
          <w:pgMar w:top="1600" w:right="1260" w:bottom="1600" w:left="1260" w:header="0" w:footer="1419" w:gutter="0"/>
          <w:cols w:space="708"/>
        </w:sectPr>
      </w:pPr>
    </w:p>
    <w:p w:rsidR="00F9700A" w:rsidRPr="00140E3C" w:rsidRDefault="0045276C" w:rsidP="00140E3C">
      <w:pPr>
        <w:pStyle w:val="Nadpis3"/>
        <w:ind w:left="156"/>
        <w:rPr>
          <w:lang w:val="cs-CZ"/>
        </w:rPr>
      </w:pPr>
      <w:r w:rsidRPr="00140E3C">
        <w:rPr>
          <w:lang w:val="cs-CZ"/>
        </w:rPr>
        <w:lastRenderedPageBreak/>
        <w:t>Použité zkratky:</w:t>
      </w:r>
    </w:p>
    <w:p w:rsidR="00F9700A" w:rsidRPr="00140E3C" w:rsidRDefault="00F9700A" w:rsidP="00140E3C">
      <w:pPr>
        <w:pStyle w:val="Zkladntext"/>
        <w:spacing w:before="1"/>
        <w:rPr>
          <w:b/>
          <w:lang w:val="cs-CZ"/>
        </w:rPr>
      </w:pPr>
    </w:p>
    <w:p w:rsidR="00F9700A" w:rsidRPr="00140E3C" w:rsidRDefault="0045276C" w:rsidP="00140E3C">
      <w:pPr>
        <w:pStyle w:val="Zkladntext"/>
        <w:tabs>
          <w:tab w:val="left" w:pos="2988"/>
        </w:tabs>
        <w:ind w:left="156"/>
        <w:rPr>
          <w:lang w:val="cs-CZ"/>
        </w:rPr>
      </w:pPr>
      <w:r w:rsidRPr="00140E3C">
        <w:rPr>
          <w:lang w:val="cs-CZ"/>
        </w:rPr>
        <w:t>SB</w:t>
      </w:r>
      <w:r w:rsidRPr="00140E3C">
        <w:rPr>
          <w:lang w:val="cs-CZ"/>
        </w:rPr>
        <w:tab/>
        <w:t>Sociální</w:t>
      </w:r>
      <w:r w:rsidRPr="00140E3C">
        <w:rPr>
          <w:spacing w:val="1"/>
          <w:lang w:val="cs-CZ"/>
        </w:rPr>
        <w:t xml:space="preserve"> </w:t>
      </w:r>
      <w:r w:rsidRPr="00140E3C">
        <w:rPr>
          <w:lang w:val="cs-CZ"/>
        </w:rPr>
        <w:t>bydlení</w:t>
      </w:r>
    </w:p>
    <w:p w:rsidR="00F9700A" w:rsidRPr="00140E3C" w:rsidRDefault="0045276C" w:rsidP="00140E3C">
      <w:pPr>
        <w:pStyle w:val="Zkladntext"/>
        <w:tabs>
          <w:tab w:val="left" w:pos="2988"/>
        </w:tabs>
        <w:spacing w:before="121"/>
        <w:ind w:left="156"/>
        <w:rPr>
          <w:lang w:val="cs-CZ"/>
        </w:rPr>
      </w:pPr>
      <w:r w:rsidRPr="00140E3C">
        <w:rPr>
          <w:lang w:val="cs-CZ"/>
        </w:rPr>
        <w:t>OZ</w:t>
      </w:r>
      <w:r w:rsidRPr="00140E3C">
        <w:rPr>
          <w:lang w:val="cs-CZ"/>
        </w:rPr>
        <w:tab/>
        <w:t>Občanský</w:t>
      </w:r>
      <w:r w:rsidRPr="00140E3C">
        <w:rPr>
          <w:spacing w:val="-4"/>
          <w:lang w:val="cs-CZ"/>
        </w:rPr>
        <w:t xml:space="preserve"> </w:t>
      </w:r>
      <w:r w:rsidRPr="00140E3C">
        <w:rPr>
          <w:lang w:val="cs-CZ"/>
        </w:rPr>
        <w:t>zákoník</w:t>
      </w:r>
    </w:p>
    <w:p w:rsidR="00F9700A" w:rsidRPr="00140E3C" w:rsidRDefault="0045276C" w:rsidP="00140E3C">
      <w:pPr>
        <w:pStyle w:val="Zkladntext"/>
        <w:tabs>
          <w:tab w:val="left" w:pos="2988"/>
        </w:tabs>
        <w:spacing w:before="118"/>
        <w:ind w:left="156"/>
        <w:rPr>
          <w:lang w:val="cs-CZ"/>
        </w:rPr>
      </w:pPr>
      <w:r w:rsidRPr="00140E3C">
        <w:rPr>
          <w:lang w:val="cs-CZ"/>
        </w:rPr>
        <w:t>RMK</w:t>
      </w:r>
      <w:r w:rsidRPr="00140E3C">
        <w:rPr>
          <w:lang w:val="cs-CZ"/>
        </w:rPr>
        <w:tab/>
        <w:t>Rada města Kolín</w:t>
      </w:r>
    </w:p>
    <w:p w:rsidR="00F9700A" w:rsidRPr="00140E3C" w:rsidRDefault="0045276C" w:rsidP="00140E3C">
      <w:pPr>
        <w:pStyle w:val="Zkladntext"/>
        <w:tabs>
          <w:tab w:val="left" w:pos="2988"/>
        </w:tabs>
        <w:spacing w:before="121"/>
        <w:ind w:left="2988" w:right="147" w:hanging="2832"/>
        <w:rPr>
          <w:lang w:val="cs-CZ"/>
        </w:rPr>
      </w:pPr>
      <w:r w:rsidRPr="00140E3C">
        <w:rPr>
          <w:lang w:val="cs-CZ"/>
        </w:rPr>
        <w:t>OSVZ</w:t>
      </w:r>
      <w:r w:rsidRPr="00140E3C">
        <w:rPr>
          <w:lang w:val="cs-CZ"/>
        </w:rPr>
        <w:tab/>
        <w:t>Odbor sociálních věcí a zdravotnictví Městského úřadu Kolín</w:t>
      </w:r>
    </w:p>
    <w:p w:rsidR="00F9700A" w:rsidRPr="00140E3C" w:rsidRDefault="0045276C" w:rsidP="00140E3C">
      <w:pPr>
        <w:pStyle w:val="Zkladntext"/>
        <w:tabs>
          <w:tab w:val="left" w:pos="2988"/>
        </w:tabs>
        <w:spacing w:before="119"/>
        <w:ind w:left="2988" w:right="147" w:hanging="2832"/>
        <w:rPr>
          <w:lang w:val="cs-CZ"/>
        </w:rPr>
      </w:pPr>
      <w:r w:rsidRPr="00140E3C">
        <w:rPr>
          <w:lang w:val="cs-CZ"/>
        </w:rPr>
        <w:t>OSBN</w:t>
      </w:r>
      <w:r w:rsidRPr="00140E3C">
        <w:rPr>
          <w:lang w:val="cs-CZ"/>
        </w:rPr>
        <w:tab/>
        <w:t>Odbor správy bytů a nebytových prostor Městského úřadu Kolín</w:t>
      </w:r>
    </w:p>
    <w:p w:rsidR="00F9700A" w:rsidRPr="00140E3C" w:rsidRDefault="0045276C" w:rsidP="00140E3C">
      <w:pPr>
        <w:pStyle w:val="Zkladntext"/>
        <w:tabs>
          <w:tab w:val="left" w:pos="2988"/>
        </w:tabs>
        <w:spacing w:before="121"/>
        <w:ind w:left="156"/>
        <w:rPr>
          <w:lang w:val="cs-CZ"/>
        </w:rPr>
      </w:pPr>
      <w:r w:rsidRPr="00140E3C">
        <w:rPr>
          <w:lang w:val="cs-CZ"/>
        </w:rPr>
        <w:t>KZS</w:t>
      </w:r>
      <w:r w:rsidRPr="00140E3C">
        <w:rPr>
          <w:lang w:val="cs-CZ"/>
        </w:rPr>
        <w:tab/>
        <w:t>Komise zdravotní a sociální Rady města</w:t>
      </w:r>
      <w:r w:rsidRPr="00140E3C">
        <w:rPr>
          <w:spacing w:val="-4"/>
          <w:lang w:val="cs-CZ"/>
        </w:rPr>
        <w:t xml:space="preserve"> </w:t>
      </w:r>
      <w:r w:rsidRPr="00140E3C">
        <w:rPr>
          <w:lang w:val="cs-CZ"/>
        </w:rPr>
        <w:t>Kolína</w:t>
      </w:r>
    </w:p>
    <w:p w:rsidR="00F9700A" w:rsidRPr="00140E3C" w:rsidRDefault="00F9700A" w:rsidP="00140E3C">
      <w:pPr>
        <w:rPr>
          <w:lang w:val="cs-CZ"/>
        </w:rPr>
        <w:sectPr w:rsidR="00F9700A" w:rsidRPr="00140E3C">
          <w:footerReference w:type="default" r:id="rId10"/>
          <w:pgSz w:w="11900" w:h="16840"/>
          <w:pgMar w:top="1340" w:right="1260" w:bottom="920" w:left="1260" w:header="0" w:footer="740" w:gutter="0"/>
          <w:pgNumType w:start="3"/>
          <w:cols w:space="708"/>
        </w:sectPr>
      </w:pPr>
    </w:p>
    <w:p w:rsidR="00F9700A" w:rsidRPr="00140E3C" w:rsidRDefault="0045276C" w:rsidP="00140E3C">
      <w:pPr>
        <w:spacing w:before="75"/>
        <w:ind w:left="223" w:right="215"/>
        <w:jc w:val="center"/>
        <w:rPr>
          <w:b/>
          <w:sz w:val="32"/>
          <w:lang w:val="cs-CZ"/>
        </w:rPr>
      </w:pPr>
      <w:r w:rsidRPr="00140E3C">
        <w:rPr>
          <w:b/>
          <w:sz w:val="32"/>
          <w:lang w:val="cs-CZ"/>
        </w:rPr>
        <w:lastRenderedPageBreak/>
        <w:t>Pravidla pro uzavírání nájemních smluv na sociální byty v majetku města Kolín</w:t>
      </w:r>
    </w:p>
    <w:p w:rsidR="00F9700A" w:rsidRPr="00140E3C" w:rsidRDefault="00F9700A" w:rsidP="00140E3C">
      <w:pPr>
        <w:pStyle w:val="Zkladntext"/>
        <w:spacing w:before="10"/>
        <w:rPr>
          <w:b/>
          <w:sz w:val="47"/>
          <w:lang w:val="cs-CZ"/>
        </w:rPr>
      </w:pPr>
    </w:p>
    <w:p w:rsidR="00F9700A" w:rsidRPr="00140E3C" w:rsidRDefault="0045276C" w:rsidP="00140E3C">
      <w:pPr>
        <w:ind w:left="220" w:right="215"/>
        <w:jc w:val="center"/>
        <w:rPr>
          <w:b/>
          <w:sz w:val="28"/>
          <w:lang w:val="cs-CZ"/>
        </w:rPr>
      </w:pPr>
      <w:r w:rsidRPr="00140E3C">
        <w:rPr>
          <w:b/>
          <w:sz w:val="28"/>
          <w:lang w:val="cs-CZ"/>
        </w:rPr>
        <w:t>Čl. 1</w:t>
      </w:r>
    </w:p>
    <w:p w:rsidR="00F9700A" w:rsidRPr="00140E3C" w:rsidRDefault="0045276C" w:rsidP="00140E3C">
      <w:pPr>
        <w:pStyle w:val="Nadpis1"/>
        <w:spacing w:before="1"/>
        <w:rPr>
          <w:lang w:val="cs-CZ"/>
        </w:rPr>
      </w:pPr>
      <w:bookmarkStart w:id="1" w:name="_Toc525292409"/>
      <w:r w:rsidRPr="00140E3C">
        <w:rPr>
          <w:lang w:val="cs-CZ"/>
        </w:rPr>
        <w:t>Úvodní ustanovení</w:t>
      </w:r>
      <w:bookmarkEnd w:id="1"/>
    </w:p>
    <w:p w:rsidR="004359D5" w:rsidRPr="00140E3C" w:rsidRDefault="004359D5" w:rsidP="00140E3C">
      <w:pPr>
        <w:pStyle w:val="Zkladntext"/>
        <w:rPr>
          <w:szCs w:val="22"/>
          <w:lang w:val="cs-CZ"/>
        </w:rPr>
      </w:pPr>
    </w:p>
    <w:p w:rsidR="00756299" w:rsidRPr="00140E3C" w:rsidRDefault="004359D5" w:rsidP="00140E3C">
      <w:pPr>
        <w:pStyle w:val="Odstavecseseznamem"/>
        <w:numPr>
          <w:ilvl w:val="0"/>
          <w:numId w:val="4"/>
        </w:numPr>
        <w:tabs>
          <w:tab w:val="left" w:pos="864"/>
          <w:tab w:val="left" w:pos="865"/>
        </w:tabs>
        <w:spacing w:before="295"/>
        <w:ind w:right="0"/>
        <w:rPr>
          <w:lang w:val="cs-CZ"/>
        </w:rPr>
      </w:pPr>
      <w:r w:rsidRPr="00140E3C">
        <w:rPr>
          <w:sz w:val="24"/>
          <w:lang w:val="cs-CZ"/>
        </w:rPr>
        <w:t>Tato směrnice stanoví pravidla pro uzavírání nájemních smluv na sociální byty v majetku města Kolína (dále jen „pravidla”). Vychází z níže uvedených zákonů</w:t>
      </w:r>
      <w:r w:rsidR="00C13C61" w:rsidRPr="00140E3C">
        <w:rPr>
          <w:sz w:val="24"/>
          <w:lang w:val="cs-CZ"/>
        </w:rPr>
        <w:t>:</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zákon č. 128/2000 Sb., o obcích, ve znění pozdějších předpisů,</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zákon č. 89/2012 Sb., občanský zákoník, ve znění pozdějších předpisů (dále jen „OZ“).</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zákon č. 108/2006 Sb., o sociálních službách, ve znění pozdějších předpisů (dále jen „zákon o sociálních službách”),</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zákon č. 111/2006 Sb., o pomoci v hmotné nouzi, ve znění pozdějších předpisů,</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zákon č. 117/1995 Sb., o státní sociální podpoře, ve znění pozdějších předpisů,</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zákon č. 329/2011 Sb., o poskytování dávek osobám se zdravotním postižením a o změně souvisejících zákonů, ve znění pozdějších předpisů,</w:t>
      </w:r>
    </w:p>
    <w:p w:rsidR="004359D5" w:rsidRPr="00140E3C" w:rsidRDefault="004359D5" w:rsidP="00140E3C">
      <w:pPr>
        <w:pStyle w:val="Odstavecseseznamem"/>
        <w:numPr>
          <w:ilvl w:val="1"/>
          <w:numId w:val="4"/>
        </w:numPr>
        <w:tabs>
          <w:tab w:val="left" w:pos="864"/>
          <w:tab w:val="left" w:pos="865"/>
        </w:tabs>
        <w:ind w:right="0"/>
        <w:rPr>
          <w:sz w:val="24"/>
          <w:lang w:val="cs-CZ"/>
        </w:rPr>
      </w:pPr>
      <w:r w:rsidRPr="00140E3C">
        <w:rPr>
          <w:sz w:val="24"/>
          <w:lang w:val="cs-CZ"/>
        </w:rPr>
        <w:t xml:space="preserve">zákon č. 359/1999 Sb., o sociálně právní ochraně dětí, ve znění pozdějších předpisů. </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Systém sociálního bydlení podle této směrnice má především za úkol v rámci rozvoje uspokojovat potřeby osob s ohledem na potřebu bydlení, a to u osob, které mají snížené možnosti/příležitosti na otevřeném trhu bydlení, a s tímto ohledem jsou také specificky stanoveny podmínky pro osoby, které mohou so</w:t>
      </w:r>
      <w:r w:rsidR="00EC6DB9" w:rsidRPr="00140E3C">
        <w:rPr>
          <w:sz w:val="24"/>
          <w:lang w:val="cs-CZ"/>
        </w:rPr>
        <w:t>ciální bydlení využívat</w:t>
      </w:r>
      <w:r w:rsidR="00EC6DB9" w:rsidRPr="00140E3C">
        <w:rPr>
          <w:rStyle w:val="Znakapoznpodarou"/>
          <w:sz w:val="20"/>
          <w:szCs w:val="20"/>
          <w:lang w:val="cs-CZ"/>
        </w:rPr>
        <w:footnoteReference w:id="1"/>
      </w:r>
      <w:r w:rsidR="00EC6DB9" w:rsidRPr="00140E3C">
        <w:rPr>
          <w:rFonts w:ascii="Calibri" w:hAnsi="Calibri"/>
          <w:lang w:val="cs-CZ"/>
        </w:rPr>
        <w:t>.</w:t>
      </w:r>
      <w:r w:rsidR="003C5746" w:rsidRPr="00140E3C">
        <w:rPr>
          <w:sz w:val="24"/>
          <w:lang w:val="cs-CZ"/>
        </w:rPr>
        <w:t xml:space="preserve"> </w:t>
      </w:r>
      <w:r w:rsidRPr="00140E3C">
        <w:rPr>
          <w:sz w:val="24"/>
          <w:lang w:val="cs-CZ"/>
        </w:rPr>
        <w:t>Slouží ke střednědobé stabilizaci životní situace jednotlivce, páru či rodiny, a to po maximální dobu uvedenou v těchto pravidlech.</w:t>
      </w:r>
    </w:p>
    <w:p w:rsidR="004359D5" w:rsidRPr="00140E3C" w:rsidRDefault="004359D5" w:rsidP="00140E3C">
      <w:pPr>
        <w:pStyle w:val="Odstavecseseznamem"/>
        <w:numPr>
          <w:ilvl w:val="0"/>
          <w:numId w:val="4"/>
        </w:numPr>
        <w:tabs>
          <w:tab w:val="left" w:pos="864"/>
          <w:tab w:val="left" w:pos="865"/>
        </w:tabs>
        <w:spacing w:before="295"/>
        <w:ind w:right="0"/>
        <w:rPr>
          <w:strike/>
          <w:sz w:val="24"/>
          <w:lang w:val="cs-CZ"/>
        </w:rPr>
      </w:pPr>
      <w:r w:rsidRPr="00140E3C">
        <w:rPr>
          <w:sz w:val="24"/>
          <w:lang w:val="cs-CZ"/>
        </w:rPr>
        <w:t xml:space="preserve">Sociálními byty v majetku města Kolína (dále jen „SB“) se pro účely těchto pravidel rozumí byty, které jsou určeny občanům v nepříznivé sociální a bytové situaci, kterou chtějí svým aktivním přičiněním změnit. Jedná se o byty k tomu účelu určeny nebo za tímto účelem pořízeny/opraveny – v rámci označení může být využito termínu “sociální byt” nebo “podporovaný byt”. </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Nezbytnou podmínkou přidělení a následné prodlužování nájemní smlouvy k SB je úzká spolupráce navrhovaného s OSVZ, příp. s poskytovateli sociálních služeb. Sociální služby jsou v SB poskytovány státními i nestátními organizacemi, které byly zřízené k tomuto účelu, a to na základě smlouvy o poskytnutí sociální služby dle zákona o sociálních službách. Každý obyvatel sociálních bytů si tyto služby sjednává samostatně, popř. je mu dle zákona o sociálních službách zprostředkováno její poskytnutí.</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 xml:space="preserve">Další nezbytnou podmínkou pro přidělení SB a následné prodlužování nájemní </w:t>
      </w:r>
      <w:r w:rsidRPr="00140E3C">
        <w:rPr>
          <w:sz w:val="24"/>
          <w:lang w:val="cs-CZ"/>
        </w:rPr>
        <w:lastRenderedPageBreak/>
        <w:t>smlouvy je prokazatelná snaha pracovně schopného nájemce získat (či udržet) zaměstnání, a v případě rodiny s dětmi dodržování rodičovské zodpovědnosti při péči o dítě (péči o jeho zdraví, tělesný, citový, rozumový a mravní vývoj).</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Smlouvy o nájmu SB s konkrétními nájemci uzavírá Odbor správy bytů a nebytových prostor Městského úřadu Kolín (dále jen „OSBN“) na základě usnesení Rady města Kolín (dále jen „RMK“) o schválení nájmu SB. Nájemní vztahy k těmto bytům se řídí příslušnými ustanoveními OZ a těmito pravidly.</w:t>
      </w:r>
    </w:p>
    <w:p w:rsidR="004A404D" w:rsidRPr="00140E3C" w:rsidRDefault="004A404D" w:rsidP="00140E3C">
      <w:pPr>
        <w:pStyle w:val="Odstavecseseznamem"/>
        <w:numPr>
          <w:ilvl w:val="0"/>
          <w:numId w:val="4"/>
        </w:numPr>
        <w:tabs>
          <w:tab w:val="left" w:pos="864"/>
          <w:tab w:val="left" w:pos="865"/>
        </w:tabs>
        <w:spacing w:before="295"/>
        <w:ind w:right="0"/>
        <w:rPr>
          <w:sz w:val="24"/>
          <w:lang w:val="cs-CZ"/>
        </w:rPr>
      </w:pPr>
      <w:r w:rsidRPr="00140E3C">
        <w:rPr>
          <w:sz w:val="24"/>
          <w:lang w:val="cs-CZ"/>
        </w:rPr>
        <w:t>V oblasti přidělování SB se nevede evidence žadatelů, není tedy možnost podat oficiální žádost na jakémkoliv odboru Městského úřadu Kolín. Přidělování SB se řídí principy uvedených v těchto pravidlech</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Složení peněžité jistoty není v případě uzavírání nájemní smlouvy vyžadováno.</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Na uzavření nájemní smlouvy na SB není právní nárok.</w:t>
      </w:r>
    </w:p>
    <w:p w:rsidR="004359D5" w:rsidRPr="00140E3C" w:rsidRDefault="00756299" w:rsidP="00140E3C">
      <w:pPr>
        <w:pStyle w:val="Odstavecseseznamem"/>
        <w:numPr>
          <w:ilvl w:val="0"/>
          <w:numId w:val="4"/>
        </w:numPr>
        <w:tabs>
          <w:tab w:val="left" w:pos="864"/>
          <w:tab w:val="left" w:pos="865"/>
        </w:tabs>
        <w:spacing w:before="295"/>
        <w:ind w:right="0"/>
        <w:rPr>
          <w:sz w:val="24"/>
          <w:lang w:val="cs-CZ"/>
        </w:rPr>
      </w:pPr>
      <w:r w:rsidRPr="00140E3C">
        <w:rPr>
          <w:sz w:val="24"/>
          <w:lang w:val="cs-CZ"/>
        </w:rPr>
        <w:t>Pok</w:t>
      </w:r>
      <w:r w:rsidR="004359D5" w:rsidRPr="00140E3C">
        <w:rPr>
          <w:sz w:val="24"/>
          <w:lang w:val="cs-CZ"/>
        </w:rPr>
        <w:t>ud byl SB/bytový dům nakoupen, postaven, zrekonstruován/opraven nebo je provozován z finančních prostředků, na jejichž čerpání (či udržitelnost) jsou pro město Kolín stanovena závazná pravidla/podmínky, stávají se tyto podmínky podmínkami doplňujícími ustanovení této směrnice. V případě, kdy je v rozporu podmínka stanovená touto směrnicí se závaznou podmínkou pro čerpání či udržitelnost finančních prostředků, které byly využity na nákup, opravu/rekonstrukci či provoz sociálního bydlení, přednostně se použije podmínka vyplývající z čerpání finančních prostředků (či plnění udržitelnosti).</w:t>
      </w:r>
    </w:p>
    <w:p w:rsidR="004359D5" w:rsidRPr="00140E3C" w:rsidRDefault="004359D5" w:rsidP="00140E3C">
      <w:pPr>
        <w:pStyle w:val="Odstavecseseznamem"/>
        <w:numPr>
          <w:ilvl w:val="0"/>
          <w:numId w:val="4"/>
        </w:numPr>
        <w:tabs>
          <w:tab w:val="left" w:pos="864"/>
          <w:tab w:val="left" w:pos="865"/>
        </w:tabs>
        <w:spacing w:before="295"/>
        <w:ind w:right="0"/>
        <w:rPr>
          <w:sz w:val="24"/>
          <w:lang w:val="cs-CZ"/>
        </w:rPr>
      </w:pPr>
      <w:r w:rsidRPr="00140E3C">
        <w:rPr>
          <w:sz w:val="24"/>
          <w:lang w:val="cs-CZ"/>
        </w:rPr>
        <w:t>Přidělování SB se řídí principy uvedených v těchto pravidlech.</w:t>
      </w:r>
    </w:p>
    <w:p w:rsidR="00F9700A" w:rsidRPr="00140E3C" w:rsidRDefault="00F9700A" w:rsidP="00140E3C">
      <w:pPr>
        <w:pStyle w:val="Zkladntext"/>
        <w:rPr>
          <w:sz w:val="28"/>
          <w:lang w:val="cs-CZ"/>
        </w:rPr>
      </w:pPr>
    </w:p>
    <w:p w:rsidR="00F9700A" w:rsidRPr="00140E3C" w:rsidRDefault="0045276C" w:rsidP="00140E3C">
      <w:pPr>
        <w:spacing w:before="237"/>
        <w:ind w:left="220" w:right="215"/>
        <w:jc w:val="center"/>
        <w:rPr>
          <w:b/>
          <w:sz w:val="28"/>
          <w:lang w:val="cs-CZ"/>
        </w:rPr>
      </w:pPr>
      <w:r w:rsidRPr="00140E3C">
        <w:rPr>
          <w:b/>
          <w:sz w:val="28"/>
          <w:lang w:val="cs-CZ"/>
        </w:rPr>
        <w:t>Čl. 2</w:t>
      </w:r>
    </w:p>
    <w:p w:rsidR="00F9700A" w:rsidRPr="00140E3C" w:rsidRDefault="0045276C" w:rsidP="00140E3C">
      <w:pPr>
        <w:pStyle w:val="Nadpis1"/>
        <w:spacing w:before="1"/>
        <w:ind w:left="223"/>
        <w:rPr>
          <w:lang w:val="cs-CZ"/>
        </w:rPr>
      </w:pPr>
      <w:bookmarkStart w:id="2" w:name="_Toc525292410"/>
      <w:r w:rsidRPr="00140E3C">
        <w:rPr>
          <w:lang w:val="cs-CZ"/>
        </w:rPr>
        <w:t>Základní podmínky pro přidělení sociálního bydlení</w:t>
      </w:r>
      <w:bookmarkEnd w:id="2"/>
    </w:p>
    <w:p w:rsidR="00F9700A" w:rsidRPr="00140E3C" w:rsidRDefault="0045276C" w:rsidP="00140E3C">
      <w:pPr>
        <w:pStyle w:val="Odstavecseseznamem"/>
        <w:numPr>
          <w:ilvl w:val="0"/>
          <w:numId w:val="6"/>
        </w:numPr>
        <w:tabs>
          <w:tab w:val="left" w:pos="864"/>
          <w:tab w:val="left" w:pos="865"/>
        </w:tabs>
        <w:spacing w:before="295"/>
        <w:ind w:right="0"/>
        <w:rPr>
          <w:sz w:val="24"/>
          <w:lang w:val="cs-CZ"/>
        </w:rPr>
      </w:pPr>
      <w:proofErr w:type="gramStart"/>
      <w:r w:rsidRPr="00140E3C">
        <w:rPr>
          <w:sz w:val="24"/>
          <w:lang w:val="cs-CZ"/>
        </w:rPr>
        <w:t>Nájemcem</w:t>
      </w:r>
      <w:proofErr w:type="gramEnd"/>
      <w:r w:rsidRPr="00140E3C">
        <w:rPr>
          <w:sz w:val="24"/>
          <w:lang w:val="cs-CZ"/>
        </w:rPr>
        <w:t xml:space="preserve"> sociálního bytu může být fyzická osoba, která (u</w:t>
      </w:r>
      <w:r w:rsidRPr="00140E3C">
        <w:rPr>
          <w:spacing w:val="-13"/>
          <w:sz w:val="24"/>
          <w:lang w:val="cs-CZ"/>
        </w:rPr>
        <w:t xml:space="preserve"> </w:t>
      </w:r>
      <w:proofErr w:type="gramStart"/>
      <w:r w:rsidRPr="00140E3C">
        <w:rPr>
          <w:sz w:val="24"/>
          <w:lang w:val="cs-CZ"/>
        </w:rPr>
        <w:t>které):</w:t>
      </w:r>
      <w:proofErr w:type="gramEnd"/>
    </w:p>
    <w:p w:rsidR="00F9700A" w:rsidRPr="00140E3C" w:rsidRDefault="00F9700A" w:rsidP="00140E3C">
      <w:pPr>
        <w:pStyle w:val="Zkladntext"/>
        <w:spacing w:before="10"/>
        <w:rPr>
          <w:sz w:val="23"/>
          <w:lang w:val="cs-CZ"/>
        </w:rPr>
      </w:pPr>
    </w:p>
    <w:p w:rsidR="00F9700A" w:rsidRPr="00140E3C" w:rsidRDefault="00466AA3" w:rsidP="00140E3C">
      <w:pPr>
        <w:pStyle w:val="Odstavecseseznamem"/>
        <w:numPr>
          <w:ilvl w:val="1"/>
          <w:numId w:val="6"/>
        </w:numPr>
        <w:tabs>
          <w:tab w:val="left" w:pos="1150"/>
        </w:tabs>
        <w:spacing w:before="1"/>
        <w:ind w:right="148" w:hanging="285"/>
        <w:rPr>
          <w:sz w:val="24"/>
          <w:lang w:val="cs-CZ"/>
        </w:rPr>
      </w:pPr>
      <w:r w:rsidRPr="00140E3C">
        <w:rPr>
          <w:sz w:val="24"/>
          <w:lang w:val="cs-CZ"/>
        </w:rPr>
        <w:t>d</w:t>
      </w:r>
      <w:r w:rsidR="0045276C" w:rsidRPr="00140E3C">
        <w:rPr>
          <w:sz w:val="24"/>
          <w:lang w:val="cs-CZ"/>
        </w:rPr>
        <w:t>ovršila 18 let, je svéprávná; je občanem ČR a má trvalé bydliště ve městě Kolín, v případě manželů či jiné dvojice, má alespoň jeden z nich trvalé bydliště ve městě</w:t>
      </w:r>
      <w:r w:rsidR="0045276C" w:rsidRPr="00140E3C">
        <w:rPr>
          <w:spacing w:val="-1"/>
          <w:sz w:val="24"/>
          <w:lang w:val="cs-CZ"/>
        </w:rPr>
        <w:t xml:space="preserve"> </w:t>
      </w:r>
      <w:r w:rsidR="0045276C" w:rsidRPr="00140E3C">
        <w:rPr>
          <w:sz w:val="24"/>
          <w:lang w:val="cs-CZ"/>
        </w:rPr>
        <w:t>Kolín.</w:t>
      </w:r>
    </w:p>
    <w:p w:rsidR="00F9700A" w:rsidRPr="00140E3C" w:rsidRDefault="0045276C" w:rsidP="00140E3C">
      <w:pPr>
        <w:pStyle w:val="Odstavecseseznamem"/>
        <w:numPr>
          <w:ilvl w:val="1"/>
          <w:numId w:val="6"/>
        </w:numPr>
        <w:tabs>
          <w:tab w:val="left" w:pos="1150"/>
        </w:tabs>
        <w:spacing w:before="119"/>
        <w:ind w:right="0" w:hanging="285"/>
        <w:rPr>
          <w:sz w:val="24"/>
          <w:lang w:val="cs-CZ"/>
        </w:rPr>
      </w:pPr>
      <w:r w:rsidRPr="00140E3C">
        <w:rPr>
          <w:sz w:val="24"/>
          <w:lang w:val="cs-CZ"/>
        </w:rPr>
        <w:t>Nemá žádné dluhy vůči městu a jím zřizovaným</w:t>
      </w:r>
      <w:r w:rsidRPr="00140E3C">
        <w:rPr>
          <w:spacing w:val="-13"/>
          <w:sz w:val="24"/>
          <w:lang w:val="cs-CZ"/>
        </w:rPr>
        <w:t xml:space="preserve"> </w:t>
      </w:r>
      <w:r w:rsidRPr="00140E3C">
        <w:rPr>
          <w:sz w:val="24"/>
          <w:lang w:val="cs-CZ"/>
        </w:rPr>
        <w:t>organizacím.</w:t>
      </w:r>
    </w:p>
    <w:p w:rsidR="00F9700A" w:rsidRPr="00140E3C" w:rsidRDefault="0045276C" w:rsidP="00140E3C">
      <w:pPr>
        <w:pStyle w:val="Odstavecseseznamem"/>
        <w:numPr>
          <w:ilvl w:val="1"/>
          <w:numId w:val="6"/>
        </w:numPr>
        <w:tabs>
          <w:tab w:val="left" w:pos="1150"/>
        </w:tabs>
        <w:spacing w:before="121"/>
        <w:ind w:right="149" w:hanging="285"/>
        <w:rPr>
          <w:sz w:val="24"/>
          <w:lang w:val="cs-CZ"/>
        </w:rPr>
      </w:pPr>
      <w:r w:rsidRPr="00140E3C">
        <w:rPr>
          <w:sz w:val="24"/>
          <w:lang w:val="cs-CZ"/>
        </w:rPr>
        <w:t>Může být poživatelem dávek státní sociální podpory, případně dávek pomoci v hmotné</w:t>
      </w:r>
      <w:r w:rsidRPr="00140E3C">
        <w:rPr>
          <w:spacing w:val="-1"/>
          <w:sz w:val="24"/>
          <w:lang w:val="cs-CZ"/>
        </w:rPr>
        <w:t xml:space="preserve"> </w:t>
      </w:r>
      <w:r w:rsidRPr="00140E3C">
        <w:rPr>
          <w:sz w:val="24"/>
          <w:lang w:val="cs-CZ"/>
        </w:rPr>
        <w:t>nouzi.</w:t>
      </w:r>
    </w:p>
    <w:p w:rsidR="00F9700A" w:rsidRPr="00140E3C" w:rsidRDefault="0045276C" w:rsidP="00140E3C">
      <w:pPr>
        <w:pStyle w:val="Odstavecseseznamem"/>
        <w:numPr>
          <w:ilvl w:val="1"/>
          <w:numId w:val="6"/>
        </w:numPr>
        <w:tabs>
          <w:tab w:val="left" w:pos="1150"/>
        </w:tabs>
        <w:spacing w:before="119"/>
        <w:ind w:right="145" w:hanging="285"/>
        <w:rPr>
          <w:sz w:val="24"/>
          <w:lang w:val="cs-CZ"/>
        </w:rPr>
      </w:pPr>
      <w:r w:rsidRPr="00140E3C">
        <w:rPr>
          <w:sz w:val="24"/>
          <w:lang w:val="cs-CZ"/>
        </w:rPr>
        <w:t>Nedošlo za uplynulé 3 roky k ukončení užívání bytu v majetku Města Kolína této osobě, a to bez ohledu na to, zda ukončení užívání bytu bylo formou soudního rozhodnutí, výpovědi pronajímatele či uzavření dohody o ukončení užívání bytu, pokud důvodem pro tento postup bylo porušení povinností ze strany této osoby (např. neplacení nájemného, porušování dobrých mravů, apod.).</w:t>
      </w:r>
    </w:p>
    <w:p w:rsidR="00F9700A" w:rsidRPr="00140E3C" w:rsidRDefault="0045276C" w:rsidP="00140E3C">
      <w:pPr>
        <w:pStyle w:val="Odstavecseseznamem"/>
        <w:numPr>
          <w:ilvl w:val="1"/>
          <w:numId w:val="6"/>
        </w:numPr>
        <w:tabs>
          <w:tab w:val="left" w:pos="1150"/>
        </w:tabs>
        <w:spacing w:before="88" w:line="235" w:lineRule="auto"/>
        <w:ind w:right="148" w:hanging="285"/>
        <w:rPr>
          <w:sz w:val="24"/>
          <w:lang w:val="cs-CZ"/>
        </w:rPr>
      </w:pPr>
      <w:r w:rsidRPr="00140E3C">
        <w:rPr>
          <w:sz w:val="24"/>
          <w:lang w:val="cs-CZ"/>
        </w:rPr>
        <w:t>Nemá na správním území města Kolína ve vlastnictví nebo spoluvlastnictví byt, družstevní byt, nemovitost určenou k bydlení či nesvědčí ji</w:t>
      </w:r>
      <w:r w:rsidRPr="00140E3C">
        <w:rPr>
          <w:spacing w:val="45"/>
          <w:sz w:val="24"/>
          <w:lang w:val="cs-CZ"/>
        </w:rPr>
        <w:t xml:space="preserve"> </w:t>
      </w:r>
      <w:proofErr w:type="gramStart"/>
      <w:r w:rsidRPr="00140E3C">
        <w:rPr>
          <w:sz w:val="24"/>
          <w:lang w:val="cs-CZ"/>
        </w:rPr>
        <w:t>právo</w:t>
      </w:r>
      <w:r w:rsidR="00466AA3" w:rsidRPr="00140E3C">
        <w:rPr>
          <w:sz w:val="24"/>
          <w:lang w:val="cs-CZ"/>
        </w:rPr>
        <w:t xml:space="preserve">  </w:t>
      </w:r>
      <w:r w:rsidRPr="00140E3C">
        <w:rPr>
          <w:sz w:val="24"/>
          <w:lang w:val="cs-CZ"/>
        </w:rPr>
        <w:t>k</w:t>
      </w:r>
      <w:r w:rsidRPr="00140E3C">
        <w:rPr>
          <w:spacing w:val="-17"/>
          <w:sz w:val="24"/>
          <w:lang w:val="cs-CZ"/>
        </w:rPr>
        <w:t xml:space="preserve"> </w:t>
      </w:r>
      <w:r w:rsidRPr="00140E3C">
        <w:rPr>
          <w:sz w:val="24"/>
          <w:lang w:val="cs-CZ"/>
        </w:rPr>
        <w:lastRenderedPageBreak/>
        <w:t>nájmu</w:t>
      </w:r>
      <w:proofErr w:type="gramEnd"/>
      <w:r w:rsidRPr="00140E3C">
        <w:rPr>
          <w:spacing w:val="-3"/>
          <w:sz w:val="24"/>
          <w:lang w:val="cs-CZ"/>
        </w:rPr>
        <w:t xml:space="preserve"> </w:t>
      </w:r>
      <w:r w:rsidRPr="00140E3C">
        <w:rPr>
          <w:sz w:val="24"/>
          <w:lang w:val="cs-CZ"/>
        </w:rPr>
        <w:t>bytu</w:t>
      </w:r>
      <w:r w:rsidRPr="00140E3C">
        <w:rPr>
          <w:spacing w:val="-5"/>
          <w:sz w:val="24"/>
          <w:lang w:val="cs-CZ"/>
        </w:rPr>
        <w:t xml:space="preserve"> </w:t>
      </w:r>
      <w:r w:rsidRPr="00140E3C">
        <w:rPr>
          <w:sz w:val="24"/>
          <w:lang w:val="cs-CZ"/>
        </w:rPr>
        <w:t>(</w:t>
      </w:r>
      <w:r w:rsidRPr="00140E3C">
        <w:rPr>
          <w:i/>
          <w:sz w:val="25"/>
          <w:lang w:val="cs-CZ"/>
        </w:rPr>
        <w:t>V</w:t>
      </w:r>
      <w:r w:rsidRPr="00140E3C">
        <w:rPr>
          <w:i/>
          <w:spacing w:val="-4"/>
          <w:sz w:val="25"/>
          <w:lang w:val="cs-CZ"/>
        </w:rPr>
        <w:t xml:space="preserve"> </w:t>
      </w:r>
      <w:r w:rsidRPr="00140E3C">
        <w:rPr>
          <w:i/>
          <w:sz w:val="25"/>
          <w:lang w:val="cs-CZ"/>
        </w:rPr>
        <w:t>případě,</w:t>
      </w:r>
      <w:r w:rsidRPr="00140E3C">
        <w:rPr>
          <w:i/>
          <w:spacing w:val="-8"/>
          <w:sz w:val="25"/>
          <w:lang w:val="cs-CZ"/>
        </w:rPr>
        <w:t xml:space="preserve"> </w:t>
      </w:r>
      <w:r w:rsidRPr="00140E3C">
        <w:rPr>
          <w:i/>
          <w:sz w:val="25"/>
          <w:lang w:val="cs-CZ"/>
        </w:rPr>
        <w:t>že</w:t>
      </w:r>
      <w:r w:rsidRPr="00140E3C">
        <w:rPr>
          <w:i/>
          <w:spacing w:val="-6"/>
          <w:sz w:val="25"/>
          <w:lang w:val="cs-CZ"/>
        </w:rPr>
        <w:t xml:space="preserve"> </w:t>
      </w:r>
      <w:r w:rsidRPr="00140E3C">
        <w:rPr>
          <w:i/>
          <w:sz w:val="25"/>
          <w:lang w:val="cs-CZ"/>
        </w:rPr>
        <w:t>této</w:t>
      </w:r>
      <w:r w:rsidRPr="00140E3C">
        <w:rPr>
          <w:i/>
          <w:spacing w:val="-7"/>
          <w:sz w:val="25"/>
          <w:lang w:val="cs-CZ"/>
        </w:rPr>
        <w:t xml:space="preserve"> </w:t>
      </w:r>
      <w:r w:rsidRPr="00140E3C">
        <w:rPr>
          <w:i/>
          <w:sz w:val="25"/>
          <w:lang w:val="cs-CZ"/>
        </w:rPr>
        <w:t>osobě</w:t>
      </w:r>
      <w:r w:rsidRPr="00140E3C">
        <w:rPr>
          <w:i/>
          <w:spacing w:val="-6"/>
          <w:sz w:val="25"/>
          <w:lang w:val="cs-CZ"/>
        </w:rPr>
        <w:t xml:space="preserve"> </w:t>
      </w:r>
      <w:r w:rsidRPr="00140E3C">
        <w:rPr>
          <w:i/>
          <w:sz w:val="25"/>
          <w:lang w:val="cs-CZ"/>
        </w:rPr>
        <w:t>svědčí</w:t>
      </w:r>
      <w:r w:rsidRPr="00140E3C">
        <w:rPr>
          <w:i/>
          <w:spacing w:val="-7"/>
          <w:sz w:val="25"/>
          <w:lang w:val="cs-CZ"/>
        </w:rPr>
        <w:t xml:space="preserve"> </w:t>
      </w:r>
      <w:r w:rsidRPr="00140E3C">
        <w:rPr>
          <w:i/>
          <w:sz w:val="25"/>
          <w:lang w:val="cs-CZ"/>
        </w:rPr>
        <w:t>právo</w:t>
      </w:r>
      <w:r w:rsidRPr="00140E3C">
        <w:rPr>
          <w:i/>
          <w:spacing w:val="-5"/>
          <w:sz w:val="25"/>
          <w:lang w:val="cs-CZ"/>
        </w:rPr>
        <w:t xml:space="preserve"> </w:t>
      </w:r>
      <w:r w:rsidRPr="00140E3C">
        <w:rPr>
          <w:i/>
          <w:sz w:val="25"/>
          <w:lang w:val="cs-CZ"/>
        </w:rPr>
        <w:t>nájmu</w:t>
      </w:r>
      <w:r w:rsidRPr="00140E3C">
        <w:rPr>
          <w:i/>
          <w:spacing w:val="-6"/>
          <w:sz w:val="25"/>
          <w:lang w:val="cs-CZ"/>
        </w:rPr>
        <w:t xml:space="preserve"> </w:t>
      </w:r>
      <w:r w:rsidRPr="00140E3C">
        <w:rPr>
          <w:i/>
          <w:sz w:val="25"/>
          <w:lang w:val="cs-CZ"/>
        </w:rPr>
        <w:t>bytu,</w:t>
      </w:r>
      <w:r w:rsidRPr="00140E3C">
        <w:rPr>
          <w:i/>
          <w:spacing w:val="-5"/>
          <w:sz w:val="25"/>
          <w:lang w:val="cs-CZ"/>
        </w:rPr>
        <w:t xml:space="preserve"> </w:t>
      </w:r>
      <w:r w:rsidRPr="00140E3C">
        <w:rPr>
          <w:i/>
          <w:sz w:val="25"/>
          <w:lang w:val="cs-CZ"/>
        </w:rPr>
        <w:t>musí</w:t>
      </w:r>
      <w:r w:rsidRPr="00140E3C">
        <w:rPr>
          <w:i/>
          <w:spacing w:val="-6"/>
          <w:sz w:val="25"/>
          <w:lang w:val="cs-CZ"/>
        </w:rPr>
        <w:t xml:space="preserve"> </w:t>
      </w:r>
      <w:r w:rsidRPr="00140E3C">
        <w:rPr>
          <w:i/>
          <w:sz w:val="25"/>
          <w:lang w:val="cs-CZ"/>
        </w:rPr>
        <w:t>být nájem bytu ukončen před podpisem nové nájemní smlouvy</w:t>
      </w:r>
      <w:r w:rsidRPr="00140E3C">
        <w:rPr>
          <w:sz w:val="24"/>
          <w:lang w:val="cs-CZ"/>
        </w:rPr>
        <w:t>), který lze objektivně užívat k trvalému</w:t>
      </w:r>
      <w:r w:rsidRPr="00140E3C">
        <w:rPr>
          <w:spacing w:val="-5"/>
          <w:sz w:val="24"/>
          <w:lang w:val="cs-CZ"/>
        </w:rPr>
        <w:t xml:space="preserve"> </w:t>
      </w:r>
      <w:r w:rsidRPr="00140E3C">
        <w:rPr>
          <w:sz w:val="24"/>
          <w:lang w:val="cs-CZ"/>
        </w:rPr>
        <w:t>bydlení.</w:t>
      </w:r>
    </w:p>
    <w:p w:rsidR="00F9700A" w:rsidRPr="00140E3C" w:rsidRDefault="00F9700A" w:rsidP="00140E3C">
      <w:pPr>
        <w:pStyle w:val="Zkladntext"/>
        <w:spacing w:before="1"/>
        <w:rPr>
          <w:sz w:val="34"/>
          <w:lang w:val="cs-CZ"/>
        </w:rPr>
      </w:pPr>
    </w:p>
    <w:p w:rsidR="00F9700A" w:rsidRPr="00140E3C" w:rsidRDefault="0045276C" w:rsidP="00140E3C">
      <w:pPr>
        <w:pStyle w:val="Odstavecseseznamem"/>
        <w:numPr>
          <w:ilvl w:val="0"/>
          <w:numId w:val="6"/>
        </w:numPr>
        <w:tabs>
          <w:tab w:val="left" w:pos="864"/>
        </w:tabs>
        <w:ind w:right="151"/>
        <w:rPr>
          <w:sz w:val="24"/>
          <w:lang w:val="cs-CZ"/>
        </w:rPr>
      </w:pPr>
      <w:r w:rsidRPr="00140E3C">
        <w:rPr>
          <w:sz w:val="24"/>
          <w:lang w:val="cs-CZ"/>
        </w:rPr>
        <w:t>Navrhnout nájemce sociální bytu může k projednání podat v obecním nebo veřejném zájmu i starosta nebo</w:t>
      </w:r>
      <w:r w:rsidRPr="00140E3C">
        <w:rPr>
          <w:spacing w:val="-5"/>
          <w:sz w:val="24"/>
          <w:lang w:val="cs-CZ"/>
        </w:rPr>
        <w:t xml:space="preserve"> </w:t>
      </w:r>
      <w:r w:rsidRPr="00140E3C">
        <w:rPr>
          <w:sz w:val="24"/>
          <w:lang w:val="cs-CZ"/>
        </w:rPr>
        <w:t>místostarosta.</w:t>
      </w:r>
    </w:p>
    <w:p w:rsidR="00F9700A" w:rsidRPr="00140E3C" w:rsidRDefault="00F9700A" w:rsidP="00140E3C">
      <w:pPr>
        <w:pStyle w:val="Zkladntext"/>
        <w:rPr>
          <w:sz w:val="28"/>
          <w:lang w:val="cs-CZ"/>
        </w:rPr>
      </w:pPr>
    </w:p>
    <w:p w:rsidR="00F9700A" w:rsidRPr="00140E3C" w:rsidRDefault="00F9700A" w:rsidP="00140E3C">
      <w:pPr>
        <w:pStyle w:val="Zkladntext"/>
        <w:spacing w:before="8"/>
        <w:rPr>
          <w:sz w:val="23"/>
          <w:lang w:val="cs-CZ"/>
        </w:rPr>
      </w:pPr>
    </w:p>
    <w:p w:rsidR="00F9700A" w:rsidRPr="00140E3C" w:rsidRDefault="0045276C" w:rsidP="00140E3C">
      <w:pPr>
        <w:ind w:left="219" w:right="215"/>
        <w:jc w:val="center"/>
        <w:rPr>
          <w:b/>
          <w:sz w:val="28"/>
          <w:lang w:val="cs-CZ"/>
        </w:rPr>
      </w:pPr>
      <w:r w:rsidRPr="00140E3C">
        <w:rPr>
          <w:b/>
          <w:sz w:val="28"/>
          <w:lang w:val="cs-CZ"/>
        </w:rPr>
        <w:t>Čl. 3</w:t>
      </w:r>
    </w:p>
    <w:p w:rsidR="00F9700A" w:rsidRPr="00140E3C" w:rsidRDefault="0045276C" w:rsidP="00140E3C">
      <w:pPr>
        <w:pStyle w:val="Nadpis1"/>
        <w:spacing w:before="1"/>
        <w:ind w:left="823" w:right="0"/>
        <w:jc w:val="left"/>
        <w:rPr>
          <w:lang w:val="cs-CZ"/>
        </w:rPr>
      </w:pPr>
      <w:bookmarkStart w:id="3" w:name="_Toc525292411"/>
      <w:r w:rsidRPr="00140E3C">
        <w:rPr>
          <w:lang w:val="cs-CZ"/>
        </w:rPr>
        <w:t>Postup při návrhu nájemců na obsazení sociálních bytů</w:t>
      </w:r>
      <w:bookmarkEnd w:id="3"/>
    </w:p>
    <w:p w:rsidR="00F9700A" w:rsidRPr="00140E3C" w:rsidRDefault="0045276C" w:rsidP="00140E3C">
      <w:pPr>
        <w:pStyle w:val="Odstavecseseznamem"/>
        <w:numPr>
          <w:ilvl w:val="0"/>
          <w:numId w:val="3"/>
        </w:numPr>
        <w:tabs>
          <w:tab w:val="left" w:pos="864"/>
        </w:tabs>
        <w:spacing w:before="295"/>
        <w:ind w:right="149"/>
        <w:rPr>
          <w:sz w:val="24"/>
          <w:lang w:val="cs-CZ"/>
        </w:rPr>
      </w:pPr>
      <w:r w:rsidRPr="00140E3C">
        <w:rPr>
          <w:sz w:val="24"/>
          <w:lang w:val="cs-CZ"/>
        </w:rPr>
        <w:t xml:space="preserve">OSVZ ve spolupráci s poskytovateli sociálních a návazných služeb vytváří tzv. </w:t>
      </w:r>
      <w:proofErr w:type="spellStart"/>
      <w:r w:rsidRPr="00140E3C">
        <w:rPr>
          <w:sz w:val="24"/>
          <w:lang w:val="cs-CZ"/>
        </w:rPr>
        <w:t>multidisciplinární</w:t>
      </w:r>
      <w:proofErr w:type="spellEnd"/>
      <w:r w:rsidRPr="00140E3C">
        <w:rPr>
          <w:sz w:val="24"/>
          <w:lang w:val="cs-CZ"/>
        </w:rPr>
        <w:t xml:space="preserve"> tým. </w:t>
      </w:r>
      <w:proofErr w:type="spellStart"/>
      <w:r w:rsidRPr="00140E3C">
        <w:rPr>
          <w:sz w:val="24"/>
          <w:lang w:val="cs-CZ"/>
        </w:rPr>
        <w:t>Multidisciplinární</w:t>
      </w:r>
      <w:proofErr w:type="spellEnd"/>
      <w:r w:rsidRPr="00140E3C">
        <w:rPr>
          <w:sz w:val="24"/>
          <w:lang w:val="cs-CZ"/>
        </w:rPr>
        <w:t xml:space="preserve"> tým je složen ze zástupců OSVZ, příslušného místostarosty, poskytovatelů sociálních a návazných služeb, případně dalších partnerů nezbytných pro objektivní posouzení sociální situace a následné zpracování návrhu pro RMK na obsazení SB. Jednání </w:t>
      </w:r>
      <w:proofErr w:type="spellStart"/>
      <w:r w:rsidRPr="00140E3C">
        <w:rPr>
          <w:sz w:val="24"/>
          <w:lang w:val="cs-CZ"/>
        </w:rPr>
        <w:t>multidisciplinárního</w:t>
      </w:r>
      <w:proofErr w:type="spellEnd"/>
      <w:r w:rsidRPr="00140E3C">
        <w:rPr>
          <w:sz w:val="24"/>
          <w:lang w:val="cs-CZ"/>
        </w:rPr>
        <w:t xml:space="preserve"> týmu může být přítomen předseda</w:t>
      </w:r>
      <w:r w:rsidRPr="00140E3C">
        <w:rPr>
          <w:spacing w:val="-12"/>
          <w:sz w:val="24"/>
          <w:lang w:val="cs-CZ"/>
        </w:rPr>
        <w:t xml:space="preserve"> </w:t>
      </w:r>
      <w:r w:rsidRPr="00140E3C">
        <w:rPr>
          <w:sz w:val="24"/>
          <w:lang w:val="cs-CZ"/>
        </w:rPr>
        <w:t>KZS.</w:t>
      </w:r>
    </w:p>
    <w:p w:rsidR="00F9700A" w:rsidRPr="00140E3C" w:rsidRDefault="00F9700A" w:rsidP="00140E3C">
      <w:pPr>
        <w:pStyle w:val="Zkladntext"/>
        <w:spacing w:before="9"/>
        <w:rPr>
          <w:sz w:val="23"/>
          <w:lang w:val="cs-CZ"/>
        </w:rPr>
      </w:pPr>
    </w:p>
    <w:p w:rsidR="00F9700A" w:rsidRPr="00140E3C" w:rsidRDefault="0045276C" w:rsidP="00140E3C">
      <w:pPr>
        <w:pStyle w:val="Odstavecseseznamem"/>
        <w:numPr>
          <w:ilvl w:val="0"/>
          <w:numId w:val="3"/>
        </w:numPr>
        <w:tabs>
          <w:tab w:val="left" w:pos="864"/>
        </w:tabs>
        <w:ind w:right="151"/>
        <w:rPr>
          <w:sz w:val="24"/>
          <w:lang w:val="cs-CZ"/>
        </w:rPr>
      </w:pPr>
      <w:r w:rsidRPr="00140E3C">
        <w:rPr>
          <w:sz w:val="24"/>
          <w:lang w:val="cs-CZ"/>
        </w:rPr>
        <w:t xml:space="preserve">Činnost </w:t>
      </w:r>
      <w:proofErr w:type="spellStart"/>
      <w:r w:rsidRPr="00140E3C">
        <w:rPr>
          <w:sz w:val="24"/>
          <w:lang w:val="cs-CZ"/>
        </w:rPr>
        <w:t>multidisciplinárního</w:t>
      </w:r>
      <w:proofErr w:type="spellEnd"/>
      <w:r w:rsidRPr="00140E3C">
        <w:rPr>
          <w:sz w:val="24"/>
          <w:lang w:val="cs-CZ"/>
        </w:rPr>
        <w:t xml:space="preserve"> týmu je organizačně řízena prostřednictvím OSVZ. O termínu jednání jsou členové informováni s dostatečným časovým předstihem, minimálně však 5 kalendářních dní</w:t>
      </w:r>
      <w:r w:rsidRPr="00140E3C">
        <w:rPr>
          <w:spacing w:val="-4"/>
          <w:sz w:val="24"/>
          <w:lang w:val="cs-CZ"/>
        </w:rPr>
        <w:t xml:space="preserve"> </w:t>
      </w:r>
      <w:r w:rsidRPr="00140E3C">
        <w:rPr>
          <w:sz w:val="24"/>
          <w:lang w:val="cs-CZ"/>
        </w:rPr>
        <w:t>předem.</w:t>
      </w:r>
    </w:p>
    <w:p w:rsidR="00F9700A" w:rsidRPr="00140E3C" w:rsidRDefault="00F9700A" w:rsidP="00140E3C">
      <w:pPr>
        <w:pStyle w:val="Zkladntext"/>
        <w:spacing w:before="1"/>
        <w:rPr>
          <w:lang w:val="cs-CZ"/>
        </w:rPr>
      </w:pPr>
    </w:p>
    <w:p w:rsidR="00F9700A" w:rsidRPr="00140E3C" w:rsidRDefault="0045276C" w:rsidP="00140E3C">
      <w:pPr>
        <w:pStyle w:val="Odstavecseseznamem"/>
        <w:numPr>
          <w:ilvl w:val="0"/>
          <w:numId w:val="3"/>
        </w:numPr>
        <w:tabs>
          <w:tab w:val="left" w:pos="864"/>
        </w:tabs>
        <w:ind w:left="863" w:hanging="707"/>
        <w:rPr>
          <w:sz w:val="24"/>
          <w:lang w:val="cs-CZ"/>
        </w:rPr>
      </w:pPr>
      <w:proofErr w:type="spellStart"/>
      <w:r w:rsidRPr="00140E3C">
        <w:rPr>
          <w:sz w:val="24"/>
          <w:lang w:val="cs-CZ"/>
        </w:rPr>
        <w:t>Multidisciplinární</w:t>
      </w:r>
      <w:proofErr w:type="spellEnd"/>
      <w:r w:rsidRPr="00140E3C">
        <w:rPr>
          <w:sz w:val="24"/>
          <w:lang w:val="cs-CZ"/>
        </w:rPr>
        <w:t xml:space="preserve"> tým individuálně vybírá vhodné uchazeče pro obsazení SB. Tým provádí komplexní hodnocení žadatele a všech společně posuzovaných osob a na základě těchto podkladů doporučí RMK byt do nájmu</w:t>
      </w:r>
      <w:r w:rsidRPr="00140E3C">
        <w:rPr>
          <w:spacing w:val="-23"/>
          <w:sz w:val="24"/>
          <w:lang w:val="cs-CZ"/>
        </w:rPr>
        <w:t xml:space="preserve"> </w:t>
      </w:r>
      <w:r w:rsidRPr="00140E3C">
        <w:rPr>
          <w:sz w:val="24"/>
          <w:lang w:val="cs-CZ"/>
        </w:rPr>
        <w:t>poskytnout.</w:t>
      </w:r>
    </w:p>
    <w:p w:rsidR="00F9700A" w:rsidRPr="00140E3C" w:rsidRDefault="00F9700A" w:rsidP="00140E3C">
      <w:pPr>
        <w:pStyle w:val="Zkladntext"/>
        <w:rPr>
          <w:lang w:val="cs-CZ"/>
        </w:rPr>
      </w:pPr>
    </w:p>
    <w:p w:rsidR="00F9700A" w:rsidRPr="00140E3C" w:rsidRDefault="0045276C" w:rsidP="00140E3C">
      <w:pPr>
        <w:pStyle w:val="Odstavecseseznamem"/>
        <w:numPr>
          <w:ilvl w:val="0"/>
          <w:numId w:val="3"/>
        </w:numPr>
        <w:tabs>
          <w:tab w:val="left" w:pos="863"/>
          <w:tab w:val="left" w:pos="864"/>
        </w:tabs>
        <w:ind w:right="0"/>
        <w:rPr>
          <w:sz w:val="24"/>
          <w:lang w:val="cs-CZ"/>
        </w:rPr>
      </w:pPr>
      <w:r w:rsidRPr="00140E3C">
        <w:rPr>
          <w:sz w:val="24"/>
          <w:lang w:val="cs-CZ"/>
        </w:rPr>
        <w:t>Komplexním hodnocením vytipovaných osob/y se zejména</w:t>
      </w:r>
      <w:r w:rsidRPr="00140E3C">
        <w:rPr>
          <w:spacing w:val="-11"/>
          <w:sz w:val="24"/>
          <w:lang w:val="cs-CZ"/>
        </w:rPr>
        <w:t xml:space="preserve"> </w:t>
      </w:r>
      <w:r w:rsidRPr="00140E3C">
        <w:rPr>
          <w:sz w:val="24"/>
          <w:lang w:val="cs-CZ"/>
        </w:rPr>
        <w:t>rozumí:</w:t>
      </w:r>
    </w:p>
    <w:p w:rsidR="00F9700A" w:rsidRPr="00140E3C" w:rsidRDefault="00F9700A" w:rsidP="00140E3C">
      <w:pPr>
        <w:pStyle w:val="Zkladntext"/>
        <w:spacing w:before="11"/>
        <w:rPr>
          <w:sz w:val="23"/>
          <w:lang w:val="cs-CZ"/>
        </w:rPr>
      </w:pPr>
    </w:p>
    <w:p w:rsidR="00F9700A" w:rsidRPr="00140E3C" w:rsidRDefault="0045276C" w:rsidP="00140E3C">
      <w:pPr>
        <w:pStyle w:val="Odstavecseseznamem"/>
        <w:numPr>
          <w:ilvl w:val="1"/>
          <w:numId w:val="3"/>
        </w:numPr>
        <w:tabs>
          <w:tab w:val="left" w:pos="1150"/>
        </w:tabs>
        <w:ind w:right="0" w:hanging="285"/>
        <w:rPr>
          <w:sz w:val="24"/>
          <w:lang w:val="cs-CZ"/>
        </w:rPr>
      </w:pPr>
      <w:r w:rsidRPr="00140E3C">
        <w:rPr>
          <w:sz w:val="24"/>
          <w:lang w:val="cs-CZ"/>
        </w:rPr>
        <w:t>hodnocení finanční situace navrhovaného/</w:t>
      </w:r>
      <w:r w:rsidRPr="00140E3C">
        <w:rPr>
          <w:spacing w:val="-3"/>
          <w:sz w:val="24"/>
          <w:lang w:val="cs-CZ"/>
        </w:rPr>
        <w:t xml:space="preserve"> </w:t>
      </w:r>
      <w:r w:rsidRPr="00140E3C">
        <w:rPr>
          <w:sz w:val="24"/>
          <w:lang w:val="cs-CZ"/>
        </w:rPr>
        <w:t>navrhovaných,</w:t>
      </w:r>
    </w:p>
    <w:p w:rsidR="00F9700A" w:rsidRPr="00140E3C" w:rsidRDefault="0045276C" w:rsidP="00140E3C">
      <w:pPr>
        <w:pStyle w:val="Odstavecseseznamem"/>
        <w:numPr>
          <w:ilvl w:val="1"/>
          <w:numId w:val="3"/>
        </w:numPr>
        <w:tabs>
          <w:tab w:val="left" w:pos="1150"/>
        </w:tabs>
        <w:spacing w:before="121"/>
        <w:ind w:right="0" w:hanging="285"/>
        <w:rPr>
          <w:sz w:val="24"/>
          <w:lang w:val="cs-CZ"/>
        </w:rPr>
      </w:pPr>
      <w:r w:rsidRPr="00140E3C">
        <w:rPr>
          <w:sz w:val="24"/>
          <w:lang w:val="cs-CZ"/>
        </w:rPr>
        <w:t>hodnocení pracovních schopností navrhovaného/</w:t>
      </w:r>
      <w:r w:rsidRPr="00140E3C">
        <w:rPr>
          <w:spacing w:val="-3"/>
          <w:sz w:val="24"/>
          <w:lang w:val="cs-CZ"/>
        </w:rPr>
        <w:t xml:space="preserve"> </w:t>
      </w:r>
      <w:r w:rsidRPr="00140E3C">
        <w:rPr>
          <w:sz w:val="24"/>
          <w:lang w:val="cs-CZ"/>
        </w:rPr>
        <w:t>navrhovaných,</w:t>
      </w:r>
    </w:p>
    <w:p w:rsidR="00F9700A" w:rsidRPr="00140E3C" w:rsidRDefault="0045276C" w:rsidP="00140E3C">
      <w:pPr>
        <w:pStyle w:val="Odstavecseseznamem"/>
        <w:numPr>
          <w:ilvl w:val="1"/>
          <w:numId w:val="3"/>
        </w:numPr>
        <w:tabs>
          <w:tab w:val="left" w:pos="1150"/>
          <w:tab w:val="left" w:pos="2335"/>
          <w:tab w:val="left" w:pos="3578"/>
          <w:tab w:val="left" w:pos="4044"/>
          <w:tab w:val="left" w:pos="4973"/>
          <w:tab w:val="left" w:pos="6680"/>
          <w:tab w:val="left" w:pos="7768"/>
          <w:tab w:val="left" w:pos="8964"/>
        </w:tabs>
        <w:spacing w:before="121"/>
        <w:ind w:right="151" w:hanging="285"/>
        <w:rPr>
          <w:sz w:val="24"/>
          <w:lang w:val="cs-CZ"/>
        </w:rPr>
      </w:pPr>
      <w:r w:rsidRPr="00140E3C">
        <w:rPr>
          <w:sz w:val="24"/>
          <w:lang w:val="cs-CZ"/>
        </w:rPr>
        <w:t>prognóza</w:t>
      </w:r>
      <w:r w:rsidRPr="00140E3C">
        <w:rPr>
          <w:sz w:val="24"/>
          <w:lang w:val="cs-CZ"/>
        </w:rPr>
        <w:tab/>
        <w:t>zaměřená</w:t>
      </w:r>
      <w:r w:rsidRPr="00140E3C">
        <w:rPr>
          <w:sz w:val="24"/>
          <w:lang w:val="cs-CZ"/>
        </w:rPr>
        <w:tab/>
        <w:t>na</w:t>
      </w:r>
      <w:r w:rsidRPr="00140E3C">
        <w:rPr>
          <w:sz w:val="24"/>
          <w:lang w:val="cs-CZ"/>
        </w:rPr>
        <w:tab/>
        <w:t>postup</w:t>
      </w:r>
      <w:r w:rsidRPr="00140E3C">
        <w:rPr>
          <w:sz w:val="24"/>
          <w:lang w:val="cs-CZ"/>
        </w:rPr>
        <w:tab/>
        <w:t>navrhovaného</w:t>
      </w:r>
      <w:r w:rsidRPr="00140E3C">
        <w:rPr>
          <w:sz w:val="24"/>
          <w:lang w:val="cs-CZ"/>
        </w:rPr>
        <w:tab/>
        <w:t>v</w:t>
      </w:r>
      <w:r w:rsidRPr="00140E3C">
        <w:rPr>
          <w:spacing w:val="-2"/>
          <w:sz w:val="24"/>
          <w:lang w:val="cs-CZ"/>
        </w:rPr>
        <w:t xml:space="preserve"> </w:t>
      </w:r>
      <w:r w:rsidRPr="00140E3C">
        <w:rPr>
          <w:sz w:val="24"/>
          <w:lang w:val="cs-CZ"/>
        </w:rPr>
        <w:t>oblasti</w:t>
      </w:r>
      <w:r w:rsidRPr="00140E3C">
        <w:rPr>
          <w:sz w:val="24"/>
          <w:lang w:val="cs-CZ"/>
        </w:rPr>
        <w:tab/>
        <w:t>přechodu</w:t>
      </w:r>
      <w:r w:rsidRPr="00140E3C">
        <w:rPr>
          <w:sz w:val="24"/>
          <w:lang w:val="cs-CZ"/>
        </w:rPr>
        <w:tab/>
        <w:t>do</w:t>
      </w:r>
      <w:r w:rsidRPr="00140E3C">
        <w:rPr>
          <w:w w:val="99"/>
          <w:sz w:val="24"/>
          <w:lang w:val="cs-CZ"/>
        </w:rPr>
        <w:t xml:space="preserve"> </w:t>
      </w:r>
      <w:r w:rsidRPr="00140E3C">
        <w:rPr>
          <w:sz w:val="24"/>
          <w:lang w:val="cs-CZ"/>
        </w:rPr>
        <w:t>standardní formy nájemního</w:t>
      </w:r>
      <w:r w:rsidRPr="00140E3C">
        <w:rPr>
          <w:spacing w:val="-2"/>
          <w:sz w:val="24"/>
          <w:lang w:val="cs-CZ"/>
        </w:rPr>
        <w:t xml:space="preserve"> </w:t>
      </w:r>
      <w:r w:rsidRPr="00140E3C">
        <w:rPr>
          <w:sz w:val="24"/>
          <w:lang w:val="cs-CZ"/>
        </w:rPr>
        <w:t>bydlení,</w:t>
      </w:r>
    </w:p>
    <w:p w:rsidR="00466AA3" w:rsidRPr="00140E3C" w:rsidRDefault="0045276C" w:rsidP="00140E3C">
      <w:pPr>
        <w:pStyle w:val="Odstavecseseznamem"/>
        <w:numPr>
          <w:ilvl w:val="1"/>
          <w:numId w:val="3"/>
        </w:numPr>
        <w:tabs>
          <w:tab w:val="left" w:pos="1150"/>
        </w:tabs>
        <w:spacing w:before="119"/>
        <w:ind w:right="151" w:hanging="285"/>
        <w:rPr>
          <w:sz w:val="24"/>
          <w:lang w:val="cs-CZ"/>
        </w:rPr>
      </w:pPr>
      <w:r w:rsidRPr="00140E3C">
        <w:rPr>
          <w:sz w:val="24"/>
          <w:lang w:val="cs-CZ"/>
        </w:rPr>
        <w:t>prognóza zaměřená na schopnost bezproblémového soužití navrhovaného/ navrhovaných v příslušné lokalitě, ve které se nachází</w:t>
      </w:r>
      <w:r w:rsidRPr="00140E3C">
        <w:rPr>
          <w:spacing w:val="-4"/>
          <w:sz w:val="24"/>
          <w:lang w:val="cs-CZ"/>
        </w:rPr>
        <w:t xml:space="preserve"> </w:t>
      </w:r>
      <w:r w:rsidRPr="00140E3C">
        <w:rPr>
          <w:sz w:val="24"/>
          <w:lang w:val="cs-CZ"/>
        </w:rPr>
        <w:t>SB.</w:t>
      </w:r>
    </w:p>
    <w:p w:rsidR="00466AA3" w:rsidRPr="00140E3C" w:rsidRDefault="00466AA3" w:rsidP="00140E3C">
      <w:pPr>
        <w:pStyle w:val="Odstavecseseznamem"/>
        <w:tabs>
          <w:tab w:val="left" w:pos="1150"/>
        </w:tabs>
        <w:spacing w:before="119"/>
        <w:ind w:left="1149" w:right="151" w:firstLine="0"/>
        <w:rPr>
          <w:sz w:val="24"/>
          <w:lang w:val="cs-CZ"/>
        </w:rPr>
      </w:pPr>
    </w:p>
    <w:p w:rsidR="00F9700A" w:rsidRPr="00140E3C" w:rsidRDefault="0045276C" w:rsidP="00140E3C">
      <w:pPr>
        <w:ind w:left="219" w:right="215"/>
        <w:jc w:val="center"/>
        <w:rPr>
          <w:b/>
          <w:sz w:val="28"/>
          <w:lang w:val="cs-CZ"/>
        </w:rPr>
      </w:pPr>
      <w:r w:rsidRPr="00140E3C">
        <w:rPr>
          <w:b/>
          <w:sz w:val="28"/>
          <w:lang w:val="cs-CZ"/>
        </w:rPr>
        <w:t>Čl. 4</w:t>
      </w:r>
    </w:p>
    <w:p w:rsidR="00F9700A" w:rsidRPr="00140E3C" w:rsidRDefault="0045276C" w:rsidP="00140E3C">
      <w:pPr>
        <w:pStyle w:val="Nadpis1"/>
        <w:spacing w:before="1"/>
        <w:ind w:left="2251" w:right="0"/>
        <w:jc w:val="left"/>
        <w:rPr>
          <w:lang w:val="cs-CZ"/>
        </w:rPr>
      </w:pPr>
      <w:bookmarkStart w:id="4" w:name="_Toc525292412"/>
      <w:r w:rsidRPr="00140E3C">
        <w:rPr>
          <w:lang w:val="cs-CZ"/>
        </w:rPr>
        <w:t>Poskytování nájmu sociálních bytů</w:t>
      </w:r>
      <w:bookmarkEnd w:id="4"/>
    </w:p>
    <w:p w:rsidR="00F9700A" w:rsidRPr="00140E3C" w:rsidRDefault="0045276C" w:rsidP="00140E3C">
      <w:pPr>
        <w:pStyle w:val="Odstavecseseznamem"/>
        <w:numPr>
          <w:ilvl w:val="0"/>
          <w:numId w:val="2"/>
        </w:numPr>
        <w:tabs>
          <w:tab w:val="left" w:pos="864"/>
        </w:tabs>
        <w:spacing w:before="292"/>
        <w:ind w:right="149" w:hanging="707"/>
        <w:rPr>
          <w:sz w:val="24"/>
          <w:lang w:val="cs-CZ"/>
        </w:rPr>
      </w:pPr>
      <w:r w:rsidRPr="00140E3C">
        <w:rPr>
          <w:sz w:val="24"/>
          <w:lang w:val="cs-CZ"/>
        </w:rPr>
        <w:t>Uzavření smlouvy o poskytnutí nájmu sociálního bytu s konkrétním žadatelem/žadateli schvaluje RMK. OSVZ předkládá návrhy na uzavření nájemních smluv RMK průběžně. Samotný nájemní vztah mezi žadatelem, jakožto nájemcem a městem Kolín, jakožto pronajímatelem, vzniká až uzavřením samotné nájemní</w:t>
      </w:r>
      <w:r w:rsidRPr="00140E3C">
        <w:rPr>
          <w:spacing w:val="-2"/>
          <w:sz w:val="24"/>
          <w:lang w:val="cs-CZ"/>
        </w:rPr>
        <w:t xml:space="preserve"> </w:t>
      </w:r>
      <w:r w:rsidRPr="00140E3C">
        <w:rPr>
          <w:sz w:val="24"/>
          <w:lang w:val="cs-CZ"/>
        </w:rPr>
        <w:t>smlouvy.</w:t>
      </w:r>
    </w:p>
    <w:p w:rsidR="00F9700A" w:rsidRPr="00140E3C" w:rsidRDefault="0045276C" w:rsidP="00140E3C">
      <w:pPr>
        <w:pStyle w:val="Odstavecseseznamem"/>
        <w:numPr>
          <w:ilvl w:val="0"/>
          <w:numId w:val="2"/>
        </w:numPr>
        <w:tabs>
          <w:tab w:val="left" w:pos="865"/>
        </w:tabs>
        <w:spacing w:before="106"/>
        <w:ind w:left="864" w:right="148"/>
        <w:rPr>
          <w:sz w:val="24"/>
          <w:lang w:val="cs-CZ"/>
        </w:rPr>
      </w:pPr>
      <w:r w:rsidRPr="00140E3C">
        <w:rPr>
          <w:sz w:val="24"/>
          <w:lang w:val="cs-CZ"/>
        </w:rPr>
        <w:t>Celková doba nájmu v sociálních bytech je zpravidla stanovena na 36 měsíců. V odůvodněných případech lze se souhlasem RMK byt v režimu sociálního bydlení využívat i po delší</w:t>
      </w:r>
      <w:r w:rsidRPr="00140E3C">
        <w:rPr>
          <w:spacing w:val="3"/>
          <w:sz w:val="24"/>
          <w:lang w:val="cs-CZ"/>
        </w:rPr>
        <w:t xml:space="preserve"> </w:t>
      </w:r>
      <w:r w:rsidRPr="00140E3C">
        <w:rPr>
          <w:sz w:val="24"/>
          <w:lang w:val="cs-CZ"/>
        </w:rPr>
        <w:t>dobu.</w:t>
      </w:r>
    </w:p>
    <w:p w:rsidR="00F9700A" w:rsidRPr="00140E3C" w:rsidRDefault="00F9700A" w:rsidP="00140E3C">
      <w:pPr>
        <w:pStyle w:val="Zkladntext"/>
        <w:rPr>
          <w:lang w:val="cs-CZ"/>
        </w:rPr>
      </w:pPr>
    </w:p>
    <w:p w:rsidR="00F9700A" w:rsidRPr="00140E3C" w:rsidRDefault="0045276C" w:rsidP="00140E3C">
      <w:pPr>
        <w:pStyle w:val="Odstavecseseznamem"/>
        <w:numPr>
          <w:ilvl w:val="0"/>
          <w:numId w:val="2"/>
        </w:numPr>
        <w:tabs>
          <w:tab w:val="left" w:pos="865"/>
        </w:tabs>
        <w:ind w:left="864" w:right="149"/>
        <w:rPr>
          <w:sz w:val="24"/>
          <w:lang w:val="cs-CZ"/>
        </w:rPr>
      </w:pPr>
      <w:r w:rsidRPr="00140E3C">
        <w:rPr>
          <w:sz w:val="24"/>
          <w:lang w:val="cs-CZ"/>
        </w:rPr>
        <w:lastRenderedPageBreak/>
        <w:t>Po schválení poskytnutí nájmu SB RMK uzavře s žadatelem na základě pokynu OSVZ OSBN nájemní smlouvu na dobu určitou, a to na 3 měsíce s možností prodloužení.</w:t>
      </w:r>
    </w:p>
    <w:p w:rsidR="00F9700A" w:rsidRPr="00140E3C" w:rsidRDefault="00F9700A" w:rsidP="00140E3C">
      <w:pPr>
        <w:pStyle w:val="Zkladntext"/>
        <w:spacing w:before="1"/>
        <w:rPr>
          <w:lang w:val="cs-CZ"/>
        </w:rPr>
      </w:pPr>
    </w:p>
    <w:p w:rsidR="00F9700A" w:rsidRPr="00140E3C" w:rsidRDefault="0045276C" w:rsidP="00140E3C">
      <w:pPr>
        <w:pStyle w:val="Odstavecseseznamem"/>
        <w:numPr>
          <w:ilvl w:val="0"/>
          <w:numId w:val="2"/>
        </w:numPr>
        <w:tabs>
          <w:tab w:val="left" w:pos="863"/>
          <w:tab w:val="left" w:pos="864"/>
        </w:tabs>
        <w:ind w:right="0" w:hanging="707"/>
        <w:rPr>
          <w:sz w:val="24"/>
          <w:lang w:val="cs-CZ"/>
        </w:rPr>
      </w:pPr>
      <w:r w:rsidRPr="00140E3C">
        <w:rPr>
          <w:sz w:val="24"/>
          <w:lang w:val="cs-CZ"/>
        </w:rPr>
        <w:t xml:space="preserve">Výše nájemného za sociální bydlení je stanovena na </w:t>
      </w:r>
      <w:r w:rsidR="00A914E0" w:rsidRPr="00140E3C">
        <w:rPr>
          <w:sz w:val="24"/>
          <w:lang w:val="cs-CZ"/>
        </w:rPr>
        <w:t>57</w:t>
      </w:r>
      <w:r w:rsidRPr="00140E3C">
        <w:rPr>
          <w:spacing w:val="-11"/>
          <w:sz w:val="24"/>
          <w:lang w:val="cs-CZ"/>
        </w:rPr>
        <w:t xml:space="preserve"> </w:t>
      </w:r>
      <w:r w:rsidRPr="00140E3C">
        <w:rPr>
          <w:sz w:val="24"/>
          <w:lang w:val="cs-CZ"/>
        </w:rPr>
        <w:t>Kč/m</w:t>
      </w:r>
      <w:r w:rsidRPr="00140E3C">
        <w:rPr>
          <w:sz w:val="24"/>
          <w:vertAlign w:val="superscript"/>
          <w:lang w:val="cs-CZ"/>
        </w:rPr>
        <w:t>2</w:t>
      </w:r>
      <w:r w:rsidR="00242BC6" w:rsidRPr="00140E3C">
        <w:rPr>
          <w:sz w:val="24"/>
          <w:lang w:val="cs-CZ"/>
        </w:rPr>
        <w:t xml:space="preserve">. </w:t>
      </w:r>
    </w:p>
    <w:p w:rsidR="00F9700A" w:rsidRPr="00140E3C" w:rsidRDefault="00F9700A" w:rsidP="00140E3C">
      <w:pPr>
        <w:pStyle w:val="Zkladntext"/>
        <w:spacing w:before="11"/>
        <w:rPr>
          <w:sz w:val="23"/>
          <w:lang w:val="cs-CZ"/>
        </w:rPr>
      </w:pPr>
    </w:p>
    <w:p w:rsidR="00F9700A" w:rsidRPr="00140E3C" w:rsidRDefault="0045276C" w:rsidP="00140E3C">
      <w:pPr>
        <w:pStyle w:val="Odstavecseseznamem"/>
        <w:numPr>
          <w:ilvl w:val="0"/>
          <w:numId w:val="2"/>
        </w:numPr>
        <w:tabs>
          <w:tab w:val="left" w:pos="865"/>
        </w:tabs>
        <w:ind w:left="864"/>
        <w:rPr>
          <w:sz w:val="24"/>
          <w:lang w:val="cs-CZ"/>
        </w:rPr>
      </w:pPr>
      <w:r w:rsidRPr="00140E3C">
        <w:rPr>
          <w:sz w:val="24"/>
          <w:lang w:val="cs-CZ"/>
        </w:rPr>
        <w:t xml:space="preserve">Nájemním smlouva na SB v oblasti sociální práce </w:t>
      </w:r>
      <w:r w:rsidRPr="00140E3C">
        <w:rPr>
          <w:sz w:val="24"/>
          <w:u w:val="single"/>
          <w:lang w:val="cs-CZ"/>
        </w:rPr>
        <w:t>upravuje minimálně</w:t>
      </w:r>
      <w:r w:rsidRPr="00140E3C">
        <w:rPr>
          <w:sz w:val="24"/>
          <w:lang w:val="cs-CZ"/>
        </w:rPr>
        <w:t xml:space="preserve"> následující</w:t>
      </w:r>
      <w:r w:rsidRPr="00140E3C">
        <w:rPr>
          <w:spacing w:val="-1"/>
          <w:sz w:val="24"/>
          <w:lang w:val="cs-CZ"/>
        </w:rPr>
        <w:t xml:space="preserve"> </w:t>
      </w:r>
      <w:r w:rsidRPr="00140E3C">
        <w:rPr>
          <w:sz w:val="24"/>
          <w:lang w:val="cs-CZ"/>
        </w:rPr>
        <w:t>parametry:</w:t>
      </w:r>
    </w:p>
    <w:p w:rsidR="00F9700A" w:rsidRPr="00140E3C" w:rsidRDefault="00F9700A" w:rsidP="00140E3C">
      <w:pPr>
        <w:pStyle w:val="Zkladntext"/>
        <w:rPr>
          <w:lang w:val="cs-CZ"/>
        </w:rPr>
      </w:pPr>
    </w:p>
    <w:p w:rsidR="00F9700A" w:rsidRPr="00140E3C" w:rsidRDefault="0045276C" w:rsidP="00140E3C">
      <w:pPr>
        <w:pStyle w:val="Odstavecseseznamem"/>
        <w:numPr>
          <w:ilvl w:val="1"/>
          <w:numId w:val="2"/>
        </w:numPr>
        <w:tabs>
          <w:tab w:val="left" w:pos="1150"/>
        </w:tabs>
        <w:ind w:right="147" w:hanging="285"/>
        <w:rPr>
          <w:sz w:val="24"/>
          <w:lang w:val="cs-CZ"/>
        </w:rPr>
      </w:pPr>
      <w:r w:rsidRPr="00140E3C">
        <w:rPr>
          <w:sz w:val="24"/>
          <w:lang w:val="cs-CZ"/>
        </w:rPr>
        <w:t>formu spolupráce s OSVZ, respektive s poskytovateli sociálních a návazných služeb v oblasti řešení konkrétní tíživé sociální situace nájemce, podmínkou trvání nájemního vztahu v sociálním bydlení je trvalé užívání sociálních služeb dle zákona o sociálních</w:t>
      </w:r>
      <w:r w:rsidRPr="00140E3C">
        <w:rPr>
          <w:spacing w:val="-4"/>
          <w:sz w:val="24"/>
          <w:lang w:val="cs-CZ"/>
        </w:rPr>
        <w:t xml:space="preserve"> </w:t>
      </w:r>
      <w:r w:rsidRPr="00140E3C">
        <w:rPr>
          <w:sz w:val="24"/>
          <w:lang w:val="cs-CZ"/>
        </w:rPr>
        <w:t>službách,</w:t>
      </w:r>
    </w:p>
    <w:p w:rsidR="00F9700A" w:rsidRPr="00140E3C" w:rsidRDefault="0045276C" w:rsidP="00140E3C">
      <w:pPr>
        <w:pStyle w:val="Odstavecseseznamem"/>
        <w:numPr>
          <w:ilvl w:val="1"/>
          <w:numId w:val="2"/>
        </w:numPr>
        <w:tabs>
          <w:tab w:val="left" w:pos="1150"/>
        </w:tabs>
        <w:spacing w:before="120"/>
        <w:ind w:right="148" w:hanging="285"/>
        <w:rPr>
          <w:sz w:val="24"/>
          <w:lang w:val="cs-CZ"/>
        </w:rPr>
      </w:pPr>
      <w:r w:rsidRPr="00140E3C">
        <w:rPr>
          <w:sz w:val="24"/>
          <w:lang w:val="cs-CZ"/>
        </w:rPr>
        <w:t>formu spolupráce s nájemcem v oblasti jeho pracovní zařazení a to dle možností nájemce, pracovní vytížení nájemce je řešeno dle jeho schopností a možností např. formou veřejně prospěšných prací, společensky účelných pracovních míst, chráněných pracovních míst nebo standardního pracovního zařazení na volném trhu</w:t>
      </w:r>
      <w:r w:rsidRPr="00140E3C">
        <w:rPr>
          <w:spacing w:val="-3"/>
          <w:sz w:val="24"/>
          <w:lang w:val="cs-CZ"/>
        </w:rPr>
        <w:t xml:space="preserve"> </w:t>
      </w:r>
      <w:r w:rsidRPr="00140E3C">
        <w:rPr>
          <w:sz w:val="24"/>
          <w:lang w:val="cs-CZ"/>
        </w:rPr>
        <w:t>práce.</w:t>
      </w:r>
    </w:p>
    <w:p w:rsidR="00F9700A" w:rsidRPr="00140E3C" w:rsidRDefault="00F9700A" w:rsidP="00140E3C">
      <w:pPr>
        <w:pStyle w:val="Zkladntext"/>
        <w:rPr>
          <w:sz w:val="28"/>
          <w:lang w:val="cs-CZ"/>
        </w:rPr>
      </w:pPr>
    </w:p>
    <w:p w:rsidR="00F9700A" w:rsidRPr="00140E3C" w:rsidRDefault="0045276C" w:rsidP="00140E3C">
      <w:pPr>
        <w:pStyle w:val="Odstavecseseznamem"/>
        <w:numPr>
          <w:ilvl w:val="0"/>
          <w:numId w:val="2"/>
        </w:numPr>
        <w:tabs>
          <w:tab w:val="left" w:pos="864"/>
        </w:tabs>
        <w:spacing w:before="191"/>
        <w:ind w:left="864"/>
        <w:rPr>
          <w:sz w:val="24"/>
          <w:lang w:val="cs-CZ"/>
        </w:rPr>
      </w:pPr>
      <w:r w:rsidRPr="00140E3C">
        <w:rPr>
          <w:sz w:val="24"/>
          <w:lang w:val="cs-CZ"/>
        </w:rPr>
        <w:t>Smlouvy uzavírá v zastoupení města Kolína starosta nebo příslušný místostarosta. Součástí nájemní smlouvy je evidenční list a protokol o převzetí bytu (viz Organizační</w:t>
      </w:r>
      <w:r w:rsidRPr="00140E3C">
        <w:rPr>
          <w:spacing w:val="-3"/>
          <w:sz w:val="24"/>
          <w:lang w:val="cs-CZ"/>
        </w:rPr>
        <w:t xml:space="preserve"> </w:t>
      </w:r>
      <w:r w:rsidRPr="00140E3C">
        <w:rPr>
          <w:sz w:val="24"/>
          <w:lang w:val="cs-CZ"/>
        </w:rPr>
        <w:t>řád).</w:t>
      </w:r>
    </w:p>
    <w:p w:rsidR="00F9700A" w:rsidRPr="00140E3C" w:rsidRDefault="00F9700A" w:rsidP="00140E3C">
      <w:pPr>
        <w:pStyle w:val="Zkladntext"/>
        <w:spacing w:before="1"/>
        <w:rPr>
          <w:lang w:val="cs-CZ"/>
        </w:rPr>
      </w:pPr>
    </w:p>
    <w:p w:rsidR="00F9700A" w:rsidRPr="00140E3C" w:rsidRDefault="0045276C" w:rsidP="00140E3C">
      <w:pPr>
        <w:pStyle w:val="Odstavecseseznamem"/>
        <w:numPr>
          <w:ilvl w:val="0"/>
          <w:numId w:val="2"/>
        </w:numPr>
        <w:tabs>
          <w:tab w:val="left" w:pos="864"/>
        </w:tabs>
        <w:ind w:left="864" w:right="149"/>
        <w:rPr>
          <w:sz w:val="24"/>
          <w:lang w:val="cs-CZ"/>
        </w:rPr>
      </w:pPr>
      <w:r w:rsidRPr="00140E3C">
        <w:rPr>
          <w:sz w:val="24"/>
          <w:lang w:val="cs-CZ"/>
        </w:rPr>
        <w:t>Při přidělení bytu uzavírá žadatel o nájem bytu nájemní smlouvu do deseti kalendářních dnů od obdržení písemné výzvy k uzavření nájemní smlouvy. Po uplynutí této doby možnost uzavření nájemní smlouvy zaniká (Rada města ruší své</w:t>
      </w:r>
      <w:r w:rsidRPr="00140E3C">
        <w:rPr>
          <w:spacing w:val="-1"/>
          <w:sz w:val="24"/>
          <w:lang w:val="cs-CZ"/>
        </w:rPr>
        <w:t xml:space="preserve"> </w:t>
      </w:r>
      <w:r w:rsidRPr="00140E3C">
        <w:rPr>
          <w:sz w:val="24"/>
          <w:lang w:val="cs-CZ"/>
        </w:rPr>
        <w:t>usnesení).</w:t>
      </w:r>
    </w:p>
    <w:p w:rsidR="00F9700A" w:rsidRPr="00140E3C" w:rsidRDefault="00F9700A" w:rsidP="00140E3C">
      <w:pPr>
        <w:pStyle w:val="Zkladntext"/>
        <w:spacing w:before="1"/>
        <w:rPr>
          <w:lang w:val="cs-CZ"/>
        </w:rPr>
      </w:pPr>
    </w:p>
    <w:p w:rsidR="00F9700A" w:rsidRPr="00140E3C" w:rsidRDefault="0045276C" w:rsidP="00140E3C">
      <w:pPr>
        <w:pStyle w:val="Odstavecseseznamem"/>
        <w:numPr>
          <w:ilvl w:val="0"/>
          <w:numId w:val="2"/>
        </w:numPr>
        <w:tabs>
          <w:tab w:val="left" w:pos="864"/>
        </w:tabs>
        <w:ind w:left="864" w:right="152"/>
        <w:rPr>
          <w:sz w:val="24"/>
          <w:lang w:val="cs-CZ"/>
        </w:rPr>
      </w:pPr>
      <w:r w:rsidRPr="00140E3C">
        <w:rPr>
          <w:sz w:val="24"/>
          <w:lang w:val="cs-CZ"/>
        </w:rPr>
        <w:t>Před prodloužením nájemní smlouvy kompetentní pracovník OSVZ vydá ne/doporučení OSBN. Vyjádření OSVZ je založeno zejména na dodržování podmínek domovního řádu a podmínek uvedených v čl. č. 4, odstavci</w:t>
      </w:r>
      <w:r w:rsidRPr="00140E3C">
        <w:rPr>
          <w:spacing w:val="-24"/>
          <w:sz w:val="24"/>
          <w:lang w:val="cs-CZ"/>
        </w:rPr>
        <w:t xml:space="preserve"> </w:t>
      </w:r>
      <w:r w:rsidRPr="00140E3C">
        <w:rPr>
          <w:sz w:val="24"/>
          <w:lang w:val="cs-CZ"/>
        </w:rPr>
        <w:t>5.</w:t>
      </w:r>
    </w:p>
    <w:p w:rsidR="00F9700A" w:rsidRPr="00140E3C" w:rsidRDefault="00F9700A" w:rsidP="00140E3C">
      <w:pPr>
        <w:pStyle w:val="Zkladntext"/>
        <w:spacing w:before="10"/>
        <w:rPr>
          <w:sz w:val="23"/>
          <w:lang w:val="cs-CZ"/>
        </w:rPr>
      </w:pPr>
    </w:p>
    <w:p w:rsidR="00466AA3" w:rsidRPr="00140E3C" w:rsidRDefault="0045276C" w:rsidP="00140E3C">
      <w:pPr>
        <w:pStyle w:val="Odstavecseseznamem"/>
        <w:numPr>
          <w:ilvl w:val="0"/>
          <w:numId w:val="2"/>
        </w:numPr>
        <w:tabs>
          <w:tab w:val="left" w:pos="864"/>
        </w:tabs>
        <w:spacing w:before="72"/>
        <w:ind w:left="851" w:right="215" w:hanging="709"/>
        <w:rPr>
          <w:b/>
          <w:sz w:val="28"/>
          <w:lang w:val="cs-CZ"/>
        </w:rPr>
      </w:pPr>
      <w:r w:rsidRPr="00140E3C">
        <w:rPr>
          <w:sz w:val="24"/>
          <w:lang w:val="cs-CZ"/>
        </w:rPr>
        <w:t xml:space="preserve">Nájemní smlouva </w:t>
      </w:r>
      <w:r w:rsidRPr="00140E3C">
        <w:rPr>
          <w:b/>
          <w:sz w:val="24"/>
          <w:lang w:val="cs-CZ"/>
        </w:rPr>
        <w:t xml:space="preserve">nebude prodloužena </w:t>
      </w:r>
      <w:r w:rsidRPr="00140E3C">
        <w:rPr>
          <w:sz w:val="24"/>
          <w:lang w:val="cs-CZ"/>
        </w:rPr>
        <w:t>zejména v případě, pokud budou příslušným odborem evidovány pohledávky po lhůtě splatnosti vůči městu Kolín, či jím zřizovaným organizacím. Dále pokud nájemce nebude aktivně řešit svoji neuspokojivou sociální situaci, dopustí se přestupku proti občanskému soužití, přestupku na úseku ochrany před alkoholismem a jinými toxikomaniemi, přestupku na úseku školství a výchovy</w:t>
      </w:r>
      <w:r w:rsidRPr="00140E3C">
        <w:rPr>
          <w:spacing w:val="-6"/>
          <w:sz w:val="24"/>
          <w:lang w:val="cs-CZ"/>
        </w:rPr>
        <w:t xml:space="preserve"> </w:t>
      </w:r>
      <w:r w:rsidRPr="00140E3C">
        <w:rPr>
          <w:sz w:val="24"/>
          <w:lang w:val="cs-CZ"/>
        </w:rPr>
        <w:t>mládeže.</w:t>
      </w:r>
      <w:r w:rsidR="00466AA3" w:rsidRPr="00140E3C">
        <w:rPr>
          <w:sz w:val="24"/>
          <w:lang w:val="cs-CZ"/>
        </w:rPr>
        <w:t xml:space="preserve"> </w:t>
      </w:r>
    </w:p>
    <w:p w:rsidR="00466AA3" w:rsidRPr="00140E3C" w:rsidRDefault="00466AA3" w:rsidP="00140E3C">
      <w:pPr>
        <w:pStyle w:val="Odstavecseseznamem"/>
        <w:rPr>
          <w:b/>
          <w:sz w:val="28"/>
          <w:lang w:val="cs-CZ"/>
        </w:rPr>
      </w:pPr>
    </w:p>
    <w:p w:rsidR="00F9700A" w:rsidRPr="00140E3C" w:rsidRDefault="0045276C" w:rsidP="00140E3C">
      <w:pPr>
        <w:tabs>
          <w:tab w:val="left" w:pos="864"/>
        </w:tabs>
        <w:spacing w:before="72"/>
        <w:ind w:right="215"/>
        <w:jc w:val="center"/>
        <w:rPr>
          <w:b/>
          <w:sz w:val="28"/>
          <w:lang w:val="cs-CZ"/>
        </w:rPr>
      </w:pPr>
      <w:r w:rsidRPr="00140E3C">
        <w:rPr>
          <w:b/>
          <w:sz w:val="28"/>
          <w:lang w:val="cs-CZ"/>
        </w:rPr>
        <w:t>Čl. 5</w:t>
      </w:r>
    </w:p>
    <w:p w:rsidR="00F9700A" w:rsidRPr="00140E3C" w:rsidRDefault="0045276C" w:rsidP="00140E3C">
      <w:pPr>
        <w:pStyle w:val="Nadpis1"/>
        <w:ind w:left="221"/>
        <w:rPr>
          <w:lang w:val="cs-CZ"/>
        </w:rPr>
      </w:pPr>
      <w:bookmarkStart w:id="5" w:name="_Toc525292413"/>
      <w:r w:rsidRPr="00140E3C">
        <w:rPr>
          <w:lang w:val="cs-CZ"/>
        </w:rPr>
        <w:t>Závěrečná ustanovení</w:t>
      </w:r>
      <w:bookmarkEnd w:id="5"/>
    </w:p>
    <w:p w:rsidR="00F9700A" w:rsidRPr="00140E3C" w:rsidRDefault="0045276C" w:rsidP="00140E3C">
      <w:pPr>
        <w:pStyle w:val="Odstavecseseznamem"/>
        <w:numPr>
          <w:ilvl w:val="0"/>
          <w:numId w:val="1"/>
        </w:numPr>
        <w:tabs>
          <w:tab w:val="left" w:pos="864"/>
          <w:tab w:val="left" w:pos="865"/>
        </w:tabs>
        <w:spacing w:before="295"/>
        <w:ind w:right="149"/>
        <w:rPr>
          <w:sz w:val="24"/>
          <w:lang w:val="cs-CZ"/>
        </w:rPr>
      </w:pPr>
      <w:r w:rsidRPr="00140E3C">
        <w:rPr>
          <w:sz w:val="24"/>
          <w:lang w:val="cs-CZ"/>
        </w:rPr>
        <w:t>Smluvní vztahy mezi městem Kolín a osobami bydlícími v SB se řídí platnými právními předpisy a těmito</w:t>
      </w:r>
      <w:r w:rsidRPr="00140E3C">
        <w:rPr>
          <w:spacing w:val="-1"/>
          <w:sz w:val="24"/>
          <w:lang w:val="cs-CZ"/>
        </w:rPr>
        <w:t xml:space="preserve"> </w:t>
      </w:r>
      <w:r w:rsidRPr="00140E3C">
        <w:rPr>
          <w:sz w:val="24"/>
          <w:lang w:val="cs-CZ"/>
        </w:rPr>
        <w:t>pravidly.</w:t>
      </w:r>
    </w:p>
    <w:p w:rsidR="00F9700A" w:rsidRPr="00140E3C" w:rsidRDefault="00F9700A" w:rsidP="00140E3C">
      <w:pPr>
        <w:pStyle w:val="Zkladntext"/>
        <w:spacing w:before="11"/>
        <w:rPr>
          <w:sz w:val="23"/>
          <w:lang w:val="cs-CZ"/>
        </w:rPr>
      </w:pPr>
    </w:p>
    <w:p w:rsidR="00466AA3" w:rsidRPr="00140E3C" w:rsidRDefault="0045276C" w:rsidP="00140E3C">
      <w:pPr>
        <w:pStyle w:val="Odstavecseseznamem"/>
        <w:numPr>
          <w:ilvl w:val="0"/>
          <w:numId w:val="1"/>
        </w:numPr>
        <w:tabs>
          <w:tab w:val="left" w:pos="863"/>
          <w:tab w:val="left" w:pos="864"/>
        </w:tabs>
        <w:spacing w:before="1"/>
        <w:ind w:right="0"/>
        <w:rPr>
          <w:sz w:val="24"/>
          <w:lang w:val="cs-CZ"/>
        </w:rPr>
      </w:pPr>
      <w:r w:rsidRPr="00140E3C">
        <w:rPr>
          <w:sz w:val="24"/>
          <w:lang w:val="cs-CZ"/>
        </w:rPr>
        <w:t>O výjimkách z ustanovení těchto pravidel rozhoduje</w:t>
      </w:r>
      <w:r w:rsidRPr="00140E3C">
        <w:rPr>
          <w:spacing w:val="-6"/>
          <w:sz w:val="24"/>
          <w:lang w:val="cs-CZ"/>
        </w:rPr>
        <w:t xml:space="preserve"> </w:t>
      </w:r>
      <w:r w:rsidRPr="00140E3C">
        <w:rPr>
          <w:sz w:val="24"/>
          <w:lang w:val="cs-CZ"/>
        </w:rPr>
        <w:t>RMK.</w:t>
      </w:r>
    </w:p>
    <w:p w:rsidR="00466AA3" w:rsidRPr="00140E3C" w:rsidRDefault="00466AA3" w:rsidP="00140E3C">
      <w:pPr>
        <w:pStyle w:val="Odstavecseseznamem"/>
        <w:rPr>
          <w:sz w:val="23"/>
          <w:lang w:val="cs-CZ"/>
        </w:rPr>
      </w:pPr>
    </w:p>
    <w:p w:rsidR="00070F14" w:rsidRPr="00140E3C" w:rsidRDefault="00466AA3" w:rsidP="00140E3C">
      <w:pPr>
        <w:pStyle w:val="Odstavecseseznamem"/>
        <w:numPr>
          <w:ilvl w:val="0"/>
          <w:numId w:val="1"/>
        </w:numPr>
        <w:tabs>
          <w:tab w:val="left" w:pos="863"/>
          <w:tab w:val="left" w:pos="864"/>
        </w:tabs>
        <w:spacing w:before="1"/>
        <w:ind w:right="0"/>
        <w:rPr>
          <w:sz w:val="24"/>
          <w:lang w:val="cs-CZ"/>
        </w:rPr>
      </w:pPr>
      <w:r w:rsidRPr="00140E3C">
        <w:rPr>
          <w:sz w:val="23"/>
          <w:lang w:val="cs-CZ"/>
        </w:rPr>
        <w:t xml:space="preserve">Směrnice byla schválena Radou města Kolín pod usnesením č. 145/2658/2014, </w:t>
      </w:r>
      <w:r w:rsidRPr="00140E3C">
        <w:rPr>
          <w:sz w:val="23"/>
          <w:lang w:val="cs-CZ"/>
        </w:rPr>
        <w:lastRenderedPageBreak/>
        <w:t>nabývá účinnosti dnem 1. 6. 2014</w:t>
      </w:r>
    </w:p>
    <w:p w:rsidR="00070F14" w:rsidRPr="00140E3C" w:rsidRDefault="00070F14" w:rsidP="00140E3C">
      <w:pPr>
        <w:pStyle w:val="Odstavecseseznamem"/>
        <w:rPr>
          <w:lang w:val="cs-CZ"/>
        </w:rPr>
      </w:pPr>
    </w:p>
    <w:p w:rsidR="00506FDD" w:rsidRPr="00140E3C" w:rsidRDefault="00070F14" w:rsidP="00140E3C">
      <w:pPr>
        <w:pStyle w:val="Odstavecseseznamem"/>
        <w:numPr>
          <w:ilvl w:val="0"/>
          <w:numId w:val="1"/>
        </w:numPr>
        <w:tabs>
          <w:tab w:val="left" w:pos="863"/>
          <w:tab w:val="left" w:pos="864"/>
        </w:tabs>
        <w:spacing w:before="1"/>
        <w:ind w:right="0"/>
        <w:rPr>
          <w:sz w:val="24"/>
          <w:lang w:val="cs-CZ"/>
        </w:rPr>
      </w:pPr>
      <w:r w:rsidRPr="00140E3C">
        <w:rPr>
          <w:lang w:val="cs-CZ"/>
        </w:rPr>
        <w:t xml:space="preserve">Změna schválena Radou města Kolína dne </w:t>
      </w:r>
      <w:proofErr w:type="gramStart"/>
      <w:r w:rsidRPr="00140E3C">
        <w:rPr>
          <w:lang w:val="cs-CZ"/>
        </w:rPr>
        <w:t>01.10.2018</w:t>
      </w:r>
      <w:proofErr w:type="gramEnd"/>
      <w:r w:rsidRPr="00140E3C">
        <w:rPr>
          <w:lang w:val="cs-CZ"/>
        </w:rPr>
        <w:t xml:space="preserve"> usnesením č.</w:t>
      </w:r>
      <w:r w:rsidR="00A0647B" w:rsidRPr="00140E3C">
        <w:rPr>
          <w:lang w:val="cs-CZ"/>
        </w:rPr>
        <w:t> </w:t>
      </w:r>
      <w:r w:rsidRPr="00140E3C">
        <w:rPr>
          <w:lang w:val="cs-CZ"/>
        </w:rPr>
        <w:t>5581/152/RM/2018 nabývá účinnosti dnem 1.11.2018</w:t>
      </w:r>
    </w:p>
    <w:p w:rsidR="00506FDD" w:rsidRPr="00140E3C" w:rsidRDefault="00506FDD" w:rsidP="00140E3C">
      <w:pPr>
        <w:tabs>
          <w:tab w:val="left" w:pos="863"/>
          <w:tab w:val="left" w:pos="864"/>
          <w:tab w:val="left" w:pos="1579"/>
        </w:tabs>
        <w:rPr>
          <w:sz w:val="24"/>
          <w:szCs w:val="24"/>
          <w:lang w:val="cs-CZ"/>
        </w:rPr>
      </w:pPr>
    </w:p>
    <w:p w:rsidR="00506FDD" w:rsidRPr="00140E3C" w:rsidRDefault="00506FDD" w:rsidP="00140E3C">
      <w:pPr>
        <w:pStyle w:val="Odstavecseseznamem"/>
        <w:ind w:left="284" w:firstLine="0"/>
        <w:rPr>
          <w:sz w:val="24"/>
          <w:szCs w:val="24"/>
        </w:rPr>
      </w:pPr>
    </w:p>
    <w:p w:rsidR="00F9700A" w:rsidRPr="00140E3C" w:rsidRDefault="00F03501" w:rsidP="00140E3C">
      <w:pPr>
        <w:pStyle w:val="Zkladntext"/>
        <w:spacing w:before="194"/>
        <w:ind w:left="155"/>
        <w:rPr>
          <w:lang w:val="cs-CZ"/>
        </w:rPr>
      </w:pPr>
      <w:r w:rsidRPr="00140E3C">
        <w:rPr>
          <w:lang w:val="cs-CZ"/>
        </w:rPr>
        <w:t>V Kolín</w:t>
      </w:r>
      <w:r w:rsidR="0045276C" w:rsidRPr="00140E3C">
        <w:rPr>
          <w:lang w:val="cs-CZ"/>
        </w:rPr>
        <w:t>ě dne</w:t>
      </w:r>
    </w:p>
    <w:p w:rsidR="00F9700A" w:rsidRPr="00140E3C" w:rsidRDefault="00F9700A" w:rsidP="00140E3C">
      <w:pPr>
        <w:pStyle w:val="Zkladntext"/>
        <w:rPr>
          <w:sz w:val="28"/>
          <w:lang w:val="cs-CZ"/>
        </w:rPr>
      </w:pPr>
    </w:p>
    <w:p w:rsidR="00070F14" w:rsidRPr="00140E3C" w:rsidRDefault="00070F14"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315015" w:rsidRPr="00140E3C" w:rsidRDefault="00315015" w:rsidP="00140E3C">
      <w:pPr>
        <w:pStyle w:val="Zkladntext"/>
        <w:rPr>
          <w:sz w:val="28"/>
          <w:lang w:val="cs-CZ"/>
        </w:rPr>
      </w:pPr>
    </w:p>
    <w:p w:rsidR="00070F14" w:rsidRPr="00140E3C" w:rsidRDefault="00070F14" w:rsidP="00140E3C">
      <w:pPr>
        <w:pStyle w:val="Zkladntext"/>
        <w:rPr>
          <w:sz w:val="28"/>
          <w:lang w:val="cs-CZ"/>
        </w:rPr>
      </w:pPr>
    </w:p>
    <w:p w:rsidR="00F9700A" w:rsidRPr="00140E3C" w:rsidRDefault="00EC6DB9" w:rsidP="00140E3C">
      <w:pPr>
        <w:pStyle w:val="Nadpis3"/>
        <w:tabs>
          <w:tab w:val="left" w:pos="5359"/>
        </w:tabs>
        <w:spacing w:before="241"/>
        <w:rPr>
          <w:lang w:val="cs-CZ"/>
        </w:rPr>
      </w:pPr>
      <w:r w:rsidRPr="00140E3C">
        <w:rPr>
          <w:lang w:val="cs-CZ"/>
        </w:rPr>
        <w:t>……………………………….</w:t>
      </w:r>
      <w:r w:rsidRPr="00140E3C">
        <w:rPr>
          <w:lang w:val="cs-CZ"/>
        </w:rPr>
        <w:tab/>
      </w:r>
      <w:r w:rsidR="0045276C" w:rsidRPr="00140E3C">
        <w:rPr>
          <w:lang w:val="cs-CZ"/>
        </w:rPr>
        <w:t>……………………………….</w:t>
      </w:r>
    </w:p>
    <w:p w:rsidR="00F9700A" w:rsidRPr="00B97A00" w:rsidRDefault="0045276C" w:rsidP="00140E3C">
      <w:pPr>
        <w:pStyle w:val="Zkladntext"/>
        <w:tabs>
          <w:tab w:val="left" w:pos="5820"/>
        </w:tabs>
        <w:spacing w:before="1"/>
        <w:ind w:left="456" w:right="1262" w:hanging="301"/>
        <w:rPr>
          <w:lang w:val="cs-CZ"/>
        </w:rPr>
      </w:pPr>
      <w:r w:rsidRPr="00140E3C">
        <w:rPr>
          <w:lang w:val="cs-CZ"/>
        </w:rPr>
        <w:t xml:space="preserve">Mgr. </w:t>
      </w:r>
      <w:proofErr w:type="spellStart"/>
      <w:r w:rsidRPr="00140E3C">
        <w:rPr>
          <w:lang w:val="cs-CZ"/>
        </w:rPr>
        <w:t>et</w:t>
      </w:r>
      <w:proofErr w:type="spellEnd"/>
      <w:r w:rsidRPr="00140E3C">
        <w:rPr>
          <w:lang w:val="cs-CZ"/>
        </w:rPr>
        <w:t xml:space="preserve"> Bc.</w:t>
      </w:r>
      <w:r w:rsidRPr="00140E3C">
        <w:rPr>
          <w:spacing w:val="-5"/>
          <w:lang w:val="cs-CZ"/>
        </w:rPr>
        <w:t xml:space="preserve"> </w:t>
      </w:r>
      <w:r w:rsidRPr="00140E3C">
        <w:rPr>
          <w:lang w:val="cs-CZ"/>
        </w:rPr>
        <w:t>Vít</w:t>
      </w:r>
      <w:r w:rsidRPr="00140E3C">
        <w:rPr>
          <w:spacing w:val="-3"/>
          <w:lang w:val="cs-CZ"/>
        </w:rPr>
        <w:t xml:space="preserve"> </w:t>
      </w:r>
      <w:r w:rsidRPr="00140E3C">
        <w:rPr>
          <w:lang w:val="cs-CZ"/>
        </w:rPr>
        <w:t>Rakušan</w:t>
      </w:r>
      <w:r w:rsidRPr="00140E3C">
        <w:rPr>
          <w:lang w:val="cs-CZ"/>
        </w:rPr>
        <w:tab/>
      </w:r>
      <w:r w:rsidR="00756299" w:rsidRPr="00140E3C">
        <w:rPr>
          <w:lang w:val="cs-CZ"/>
        </w:rPr>
        <w:t>PhDr.</w:t>
      </w:r>
      <w:r w:rsidRPr="00140E3C">
        <w:rPr>
          <w:lang w:val="cs-CZ"/>
        </w:rPr>
        <w:t xml:space="preserve"> Tomáš Růžička starosta</w:t>
      </w:r>
      <w:r w:rsidRPr="00140E3C">
        <w:rPr>
          <w:spacing w:val="-3"/>
          <w:lang w:val="cs-CZ"/>
        </w:rPr>
        <w:t xml:space="preserve"> </w:t>
      </w:r>
      <w:r w:rsidRPr="00140E3C">
        <w:rPr>
          <w:lang w:val="cs-CZ"/>
        </w:rPr>
        <w:t>města</w:t>
      </w:r>
      <w:r w:rsidRPr="00140E3C">
        <w:rPr>
          <w:lang w:val="cs-CZ"/>
        </w:rPr>
        <w:tab/>
        <w:t>místostarosta</w:t>
      </w:r>
      <w:r w:rsidRPr="00140E3C">
        <w:rPr>
          <w:spacing w:val="-10"/>
          <w:lang w:val="cs-CZ"/>
        </w:rPr>
        <w:t xml:space="preserve"> </w:t>
      </w:r>
      <w:r w:rsidRPr="00140E3C">
        <w:rPr>
          <w:lang w:val="cs-CZ"/>
        </w:rPr>
        <w:t>města</w:t>
      </w:r>
    </w:p>
    <w:p w:rsidR="004359D5" w:rsidRPr="00B97A00" w:rsidRDefault="004359D5" w:rsidP="00140E3C">
      <w:pPr>
        <w:pStyle w:val="Zkladntext"/>
        <w:tabs>
          <w:tab w:val="left" w:pos="5820"/>
        </w:tabs>
        <w:spacing w:before="1"/>
        <w:ind w:left="456" w:right="1262" w:hanging="301"/>
        <w:rPr>
          <w:lang w:val="cs-CZ"/>
        </w:rPr>
      </w:pPr>
    </w:p>
    <w:sectPr w:rsidR="004359D5" w:rsidRPr="00B97A00" w:rsidSect="006947A8">
      <w:pgSz w:w="11900" w:h="16840"/>
      <w:pgMar w:top="1340" w:right="1260" w:bottom="920" w:left="1260" w:header="0" w:footer="7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1C" w:rsidRDefault="0059561C">
      <w:r>
        <w:separator/>
      </w:r>
    </w:p>
  </w:endnote>
  <w:endnote w:type="continuationSeparator" w:id="0">
    <w:p w:rsidR="0059561C" w:rsidRDefault="0059561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0A" w:rsidRDefault="00456620">
    <w:pPr>
      <w:pStyle w:val="Zkladntext"/>
      <w:spacing w:line="14" w:lineRule="auto"/>
      <w:rPr>
        <w:sz w:val="20"/>
      </w:rPr>
    </w:pPr>
    <w:r w:rsidRPr="00456620">
      <w:rPr>
        <w:noProof/>
        <w:lang w:val="cs-CZ" w:eastAsia="cs-CZ"/>
      </w:rPr>
      <w:pict>
        <v:shapetype id="_x0000_t202" coordsize="21600,21600" o:spt="202" path="m,l,21600r21600,l21600,xe">
          <v:stroke joinstyle="miter"/>
          <v:path gradientshapeok="t" o:connecttype="rect"/>
        </v:shapetype>
        <v:shape id="Text Box 2" o:spid="_x0000_s2050" type="#_x0000_t202" style="position:absolute;margin-left:294.45pt;margin-top:760.05pt;width:6.85pt;height:12.75pt;z-index:-6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fQqwIAAKc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" filled="f" stroked="f">
          <v:textbox inset="0,0,0,0">
            <w:txbxContent>
              <w:p w:rsidR="00F9700A" w:rsidRDefault="0045276C">
                <w:pPr>
                  <w:spacing w:before="15"/>
                  <w:ind w:left="20"/>
                  <w:rPr>
                    <w:rFonts w:ascii="Times New Roman"/>
                    <w:sz w:val="19"/>
                  </w:rPr>
                </w:pPr>
                <w:r>
                  <w:rPr>
                    <w:rFonts w:ascii="Times New Roman"/>
                    <w:w w:val="101"/>
                    <w:sz w:val="19"/>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0A" w:rsidRDefault="00456620">
    <w:pPr>
      <w:pStyle w:val="Zkladntext"/>
      <w:spacing w:line="14" w:lineRule="auto"/>
      <w:rPr>
        <w:sz w:val="20"/>
      </w:rPr>
    </w:pPr>
    <w:r w:rsidRPr="00456620">
      <w:rPr>
        <w:noProof/>
        <w:lang w:val="cs-CZ" w:eastAsia="cs-CZ"/>
      </w:rPr>
      <w:pict>
        <v:shapetype id="_x0000_t202" coordsize="21600,21600" o:spt="202" path="m,l,21600r21600,l21600,xe">
          <v:stroke joinstyle="miter"/>
          <v:path gradientshapeok="t" o:connecttype="rect"/>
        </v:shapetype>
        <v:shape id="Text Box 1" o:spid="_x0000_s2049" type="#_x0000_t202" style="position:absolute;margin-left:293.1pt;margin-top:794pt;width:9pt;height:13.05pt;z-index:-6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" filled="f" stroked="f">
          <v:textbox inset="0,0,0,0">
            <w:txbxContent>
              <w:p w:rsidR="00F9700A" w:rsidRDefault="00456620">
                <w:pPr>
                  <w:spacing w:before="10"/>
                  <w:ind w:left="40"/>
                  <w:rPr>
                    <w:rFonts w:ascii="Times New Roman"/>
                    <w:sz w:val="20"/>
                  </w:rPr>
                </w:pPr>
                <w:r>
                  <w:fldChar w:fldCharType="begin"/>
                </w:r>
                <w:r w:rsidR="0045276C">
                  <w:rPr>
                    <w:rFonts w:ascii="Times New Roman"/>
                    <w:w w:val="99"/>
                    <w:sz w:val="20"/>
                  </w:rPr>
                  <w:instrText xml:space="preserve"> PAGE </w:instrText>
                </w:r>
                <w:r>
                  <w:fldChar w:fldCharType="separate"/>
                </w:r>
                <w:r w:rsidR="00140E3C">
                  <w:rPr>
                    <w:rFonts w:ascii="Times New Roman"/>
                    <w:noProof/>
                    <w:w w:val="99"/>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1C" w:rsidRDefault="0059561C">
      <w:r>
        <w:separator/>
      </w:r>
    </w:p>
  </w:footnote>
  <w:footnote w:type="continuationSeparator" w:id="0">
    <w:p w:rsidR="0059561C" w:rsidRDefault="0059561C">
      <w:r>
        <w:continuationSeparator/>
      </w:r>
    </w:p>
  </w:footnote>
  <w:footnote w:id="1">
    <w:p w:rsidR="00EC6DB9" w:rsidRPr="008631BC" w:rsidRDefault="003C5746" w:rsidP="00EC6DB9">
      <w:pPr>
        <w:pStyle w:val="Textpoznpodarou"/>
      </w:pPr>
      <w:r>
        <w:rPr>
          <w:rStyle w:val="Znakapoznpodarou"/>
        </w:rPr>
        <w:footnoteRef/>
      </w:r>
      <w:r w:rsidR="00EC6DB9">
        <w:t xml:space="preserve"> </w:t>
      </w:r>
      <w:r w:rsidR="00EC6DB9" w:rsidRPr="00EC6DB9">
        <w:rPr>
          <w:rFonts w:ascii="Calibri" w:hAnsi="Calibri"/>
          <w:sz w:val="16"/>
          <w:szCs w:val="16"/>
        </w:rPr>
        <w:t>§ 35 odst. 2 zákona č. 128/2000 Sb., o obcích, ve znění pozdějších předpisů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BE5"/>
    <w:multiLevelType w:val="hybridMultilevel"/>
    <w:tmpl w:val="A72A6EB6"/>
    <w:lvl w:ilvl="0" w:tplc="AD0644D0">
      <w:start w:val="1"/>
      <w:numFmt w:val="decimal"/>
      <w:lvlText w:val="(%1)"/>
      <w:lvlJc w:val="left"/>
      <w:pPr>
        <w:ind w:left="864" w:hanging="708"/>
      </w:pPr>
      <w:rPr>
        <w:rFonts w:ascii="Tahoma" w:eastAsia="Tahoma" w:hAnsi="Tahoma" w:cs="Tahoma" w:hint="default"/>
        <w:spacing w:val="-2"/>
        <w:w w:val="99"/>
        <w:sz w:val="24"/>
        <w:szCs w:val="24"/>
      </w:rPr>
    </w:lvl>
    <w:lvl w:ilvl="1" w:tplc="62EA1080">
      <w:numFmt w:val="bullet"/>
      <w:lvlText w:val=""/>
      <w:lvlJc w:val="left"/>
      <w:pPr>
        <w:ind w:left="1149" w:hanging="286"/>
      </w:pPr>
      <w:rPr>
        <w:rFonts w:ascii="Symbol" w:eastAsia="Symbol" w:hAnsi="Symbol" w:cs="Symbol" w:hint="default"/>
        <w:w w:val="99"/>
        <w:sz w:val="24"/>
        <w:szCs w:val="24"/>
      </w:rPr>
    </w:lvl>
    <w:lvl w:ilvl="2" w:tplc="53AC7BE8">
      <w:numFmt w:val="bullet"/>
      <w:lvlText w:val="•"/>
      <w:lvlJc w:val="left"/>
      <w:pPr>
        <w:ind w:left="2055" w:hanging="286"/>
      </w:pPr>
      <w:rPr>
        <w:rFonts w:hint="default"/>
      </w:rPr>
    </w:lvl>
    <w:lvl w:ilvl="3" w:tplc="D6D8A60A">
      <w:numFmt w:val="bullet"/>
      <w:lvlText w:val="•"/>
      <w:lvlJc w:val="left"/>
      <w:pPr>
        <w:ind w:left="2971" w:hanging="286"/>
      </w:pPr>
      <w:rPr>
        <w:rFonts w:hint="default"/>
      </w:rPr>
    </w:lvl>
    <w:lvl w:ilvl="4" w:tplc="5D5E4A0A">
      <w:numFmt w:val="bullet"/>
      <w:lvlText w:val="•"/>
      <w:lvlJc w:val="left"/>
      <w:pPr>
        <w:ind w:left="3886" w:hanging="286"/>
      </w:pPr>
      <w:rPr>
        <w:rFonts w:hint="default"/>
      </w:rPr>
    </w:lvl>
    <w:lvl w:ilvl="5" w:tplc="C44E7554">
      <w:numFmt w:val="bullet"/>
      <w:lvlText w:val="•"/>
      <w:lvlJc w:val="left"/>
      <w:pPr>
        <w:ind w:left="4802" w:hanging="286"/>
      </w:pPr>
      <w:rPr>
        <w:rFonts w:hint="default"/>
      </w:rPr>
    </w:lvl>
    <w:lvl w:ilvl="6" w:tplc="9B78F44C">
      <w:numFmt w:val="bullet"/>
      <w:lvlText w:val="•"/>
      <w:lvlJc w:val="left"/>
      <w:pPr>
        <w:ind w:left="5717" w:hanging="286"/>
      </w:pPr>
      <w:rPr>
        <w:rFonts w:hint="default"/>
      </w:rPr>
    </w:lvl>
    <w:lvl w:ilvl="7" w:tplc="AE660D64">
      <w:numFmt w:val="bullet"/>
      <w:lvlText w:val="•"/>
      <w:lvlJc w:val="left"/>
      <w:pPr>
        <w:ind w:left="6633" w:hanging="286"/>
      </w:pPr>
      <w:rPr>
        <w:rFonts w:hint="default"/>
      </w:rPr>
    </w:lvl>
    <w:lvl w:ilvl="8" w:tplc="1B223C08">
      <w:numFmt w:val="bullet"/>
      <w:lvlText w:val="•"/>
      <w:lvlJc w:val="left"/>
      <w:pPr>
        <w:ind w:left="7548" w:hanging="286"/>
      </w:pPr>
      <w:rPr>
        <w:rFonts w:hint="default"/>
      </w:rPr>
    </w:lvl>
  </w:abstractNum>
  <w:abstractNum w:abstractNumId="1">
    <w:nsid w:val="1BCC08E6"/>
    <w:multiLevelType w:val="hybridMultilevel"/>
    <w:tmpl w:val="5882E39C"/>
    <w:lvl w:ilvl="0" w:tplc="9CC6D882">
      <w:start w:val="1"/>
      <w:numFmt w:val="decimal"/>
      <w:lvlText w:val="(%1)"/>
      <w:lvlJc w:val="left"/>
      <w:pPr>
        <w:ind w:left="864" w:hanging="708"/>
      </w:pPr>
      <w:rPr>
        <w:rFonts w:ascii="Tahoma" w:eastAsia="Tahoma" w:hAnsi="Tahoma" w:cs="Tahoma" w:hint="default"/>
        <w:strike w:val="0"/>
        <w:spacing w:val="-2"/>
        <w:w w:val="99"/>
        <w:sz w:val="24"/>
        <w:szCs w:val="24"/>
      </w:rPr>
    </w:lvl>
    <w:lvl w:ilvl="1" w:tplc="6DC47CA8">
      <w:numFmt w:val="bullet"/>
      <w:lvlText w:val="-"/>
      <w:lvlJc w:val="left"/>
      <w:pPr>
        <w:ind w:left="1149" w:hanging="286"/>
      </w:pPr>
      <w:rPr>
        <w:rFonts w:ascii="Tahoma" w:eastAsia="Times New Roman" w:hAnsi="Tahoma" w:cs="Tahoma" w:hint="default"/>
        <w:spacing w:val="-2"/>
        <w:w w:val="99"/>
        <w:sz w:val="24"/>
        <w:szCs w:val="24"/>
      </w:rPr>
    </w:lvl>
    <w:lvl w:ilvl="2" w:tplc="3DE49E1C">
      <w:numFmt w:val="bullet"/>
      <w:lvlText w:val="•"/>
      <w:lvlJc w:val="left"/>
      <w:pPr>
        <w:ind w:left="2055" w:hanging="286"/>
      </w:pPr>
      <w:rPr>
        <w:rFonts w:hint="default"/>
      </w:rPr>
    </w:lvl>
    <w:lvl w:ilvl="3" w:tplc="1C66BD24">
      <w:numFmt w:val="bullet"/>
      <w:lvlText w:val="•"/>
      <w:lvlJc w:val="left"/>
      <w:pPr>
        <w:ind w:left="2971" w:hanging="286"/>
      </w:pPr>
      <w:rPr>
        <w:rFonts w:hint="default"/>
      </w:rPr>
    </w:lvl>
    <w:lvl w:ilvl="4" w:tplc="9148FAE6">
      <w:numFmt w:val="bullet"/>
      <w:lvlText w:val="•"/>
      <w:lvlJc w:val="left"/>
      <w:pPr>
        <w:ind w:left="3886" w:hanging="286"/>
      </w:pPr>
      <w:rPr>
        <w:rFonts w:hint="default"/>
      </w:rPr>
    </w:lvl>
    <w:lvl w:ilvl="5" w:tplc="F4249964">
      <w:numFmt w:val="bullet"/>
      <w:lvlText w:val="•"/>
      <w:lvlJc w:val="left"/>
      <w:pPr>
        <w:ind w:left="4802" w:hanging="286"/>
      </w:pPr>
      <w:rPr>
        <w:rFonts w:hint="default"/>
      </w:rPr>
    </w:lvl>
    <w:lvl w:ilvl="6" w:tplc="26D42146">
      <w:numFmt w:val="bullet"/>
      <w:lvlText w:val="•"/>
      <w:lvlJc w:val="left"/>
      <w:pPr>
        <w:ind w:left="5717" w:hanging="286"/>
      </w:pPr>
      <w:rPr>
        <w:rFonts w:hint="default"/>
      </w:rPr>
    </w:lvl>
    <w:lvl w:ilvl="7" w:tplc="EA22A1D6">
      <w:numFmt w:val="bullet"/>
      <w:lvlText w:val="•"/>
      <w:lvlJc w:val="left"/>
      <w:pPr>
        <w:ind w:left="6633" w:hanging="286"/>
      </w:pPr>
      <w:rPr>
        <w:rFonts w:hint="default"/>
      </w:rPr>
    </w:lvl>
    <w:lvl w:ilvl="8" w:tplc="12FCC00C">
      <w:numFmt w:val="bullet"/>
      <w:lvlText w:val="•"/>
      <w:lvlJc w:val="left"/>
      <w:pPr>
        <w:ind w:left="7548" w:hanging="286"/>
      </w:pPr>
      <w:rPr>
        <w:rFonts w:hint="default"/>
      </w:rPr>
    </w:lvl>
  </w:abstractNum>
  <w:abstractNum w:abstractNumId="2">
    <w:nsid w:val="1DD65F8A"/>
    <w:multiLevelType w:val="hybridMultilevel"/>
    <w:tmpl w:val="4F96A32E"/>
    <w:lvl w:ilvl="0" w:tplc="B7524408">
      <w:start w:val="1"/>
      <w:numFmt w:val="decimal"/>
      <w:lvlText w:val="(%1)"/>
      <w:lvlJc w:val="left"/>
      <w:pPr>
        <w:ind w:left="863" w:hanging="708"/>
      </w:pPr>
      <w:rPr>
        <w:rFonts w:ascii="Tahoma" w:eastAsia="Tahoma" w:hAnsi="Tahoma" w:cs="Tahoma" w:hint="default"/>
        <w:b w:val="0"/>
        <w:spacing w:val="-2"/>
        <w:w w:val="99"/>
        <w:sz w:val="24"/>
        <w:szCs w:val="24"/>
      </w:rPr>
    </w:lvl>
    <w:lvl w:ilvl="1" w:tplc="0BC28F82">
      <w:start w:val="1"/>
      <w:numFmt w:val="lowerLetter"/>
      <w:lvlText w:val="%2)"/>
      <w:lvlJc w:val="left"/>
      <w:pPr>
        <w:ind w:left="1149" w:hanging="286"/>
      </w:pPr>
      <w:rPr>
        <w:rFonts w:ascii="Tahoma" w:eastAsia="Tahoma" w:hAnsi="Tahoma" w:cs="Tahoma" w:hint="default"/>
        <w:spacing w:val="-2"/>
        <w:w w:val="99"/>
        <w:sz w:val="24"/>
        <w:szCs w:val="24"/>
      </w:rPr>
    </w:lvl>
    <w:lvl w:ilvl="2" w:tplc="171CD9AA">
      <w:numFmt w:val="bullet"/>
      <w:lvlText w:val="•"/>
      <w:lvlJc w:val="left"/>
      <w:pPr>
        <w:ind w:left="2055" w:hanging="286"/>
      </w:pPr>
      <w:rPr>
        <w:rFonts w:hint="default"/>
      </w:rPr>
    </w:lvl>
    <w:lvl w:ilvl="3" w:tplc="CABC3E40">
      <w:numFmt w:val="bullet"/>
      <w:lvlText w:val="•"/>
      <w:lvlJc w:val="left"/>
      <w:pPr>
        <w:ind w:left="2971" w:hanging="286"/>
      </w:pPr>
      <w:rPr>
        <w:rFonts w:hint="default"/>
      </w:rPr>
    </w:lvl>
    <w:lvl w:ilvl="4" w:tplc="75768C10">
      <w:numFmt w:val="bullet"/>
      <w:lvlText w:val="•"/>
      <w:lvlJc w:val="left"/>
      <w:pPr>
        <w:ind w:left="3886" w:hanging="286"/>
      </w:pPr>
      <w:rPr>
        <w:rFonts w:hint="default"/>
      </w:rPr>
    </w:lvl>
    <w:lvl w:ilvl="5" w:tplc="AC7CA548">
      <w:numFmt w:val="bullet"/>
      <w:lvlText w:val="•"/>
      <w:lvlJc w:val="left"/>
      <w:pPr>
        <w:ind w:left="4802" w:hanging="286"/>
      </w:pPr>
      <w:rPr>
        <w:rFonts w:hint="default"/>
      </w:rPr>
    </w:lvl>
    <w:lvl w:ilvl="6" w:tplc="22F4455C">
      <w:numFmt w:val="bullet"/>
      <w:lvlText w:val="•"/>
      <w:lvlJc w:val="left"/>
      <w:pPr>
        <w:ind w:left="5717" w:hanging="286"/>
      </w:pPr>
      <w:rPr>
        <w:rFonts w:hint="default"/>
      </w:rPr>
    </w:lvl>
    <w:lvl w:ilvl="7" w:tplc="5256149E">
      <w:numFmt w:val="bullet"/>
      <w:lvlText w:val="•"/>
      <w:lvlJc w:val="left"/>
      <w:pPr>
        <w:ind w:left="6633" w:hanging="286"/>
      </w:pPr>
      <w:rPr>
        <w:rFonts w:hint="default"/>
      </w:rPr>
    </w:lvl>
    <w:lvl w:ilvl="8" w:tplc="552267C0">
      <w:numFmt w:val="bullet"/>
      <w:lvlText w:val="•"/>
      <w:lvlJc w:val="left"/>
      <w:pPr>
        <w:ind w:left="7548" w:hanging="286"/>
      </w:pPr>
      <w:rPr>
        <w:rFonts w:hint="default"/>
      </w:rPr>
    </w:lvl>
  </w:abstractNum>
  <w:abstractNum w:abstractNumId="3">
    <w:nsid w:val="3B7B1FE5"/>
    <w:multiLevelType w:val="multilevel"/>
    <w:tmpl w:val="7D98C6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065F2F"/>
    <w:multiLevelType w:val="hybridMultilevel"/>
    <w:tmpl w:val="B984ADCE"/>
    <w:lvl w:ilvl="0" w:tplc="290AD00A">
      <w:start w:val="1"/>
      <w:numFmt w:val="decimal"/>
      <w:lvlText w:val="(%1)"/>
      <w:lvlJc w:val="left"/>
      <w:pPr>
        <w:ind w:left="864" w:hanging="708"/>
      </w:pPr>
      <w:rPr>
        <w:rFonts w:ascii="Tahoma" w:eastAsia="Tahoma" w:hAnsi="Tahoma" w:cs="Tahoma" w:hint="default"/>
        <w:spacing w:val="-2"/>
        <w:w w:val="99"/>
        <w:sz w:val="24"/>
        <w:szCs w:val="24"/>
      </w:rPr>
    </w:lvl>
    <w:lvl w:ilvl="1" w:tplc="9CBC69AA">
      <w:start w:val="1"/>
      <w:numFmt w:val="lowerLetter"/>
      <w:lvlText w:val="%2)"/>
      <w:lvlJc w:val="left"/>
      <w:pPr>
        <w:ind w:left="1149" w:hanging="286"/>
      </w:pPr>
      <w:rPr>
        <w:rFonts w:ascii="Tahoma" w:eastAsia="Tahoma" w:hAnsi="Tahoma" w:cs="Tahoma" w:hint="default"/>
        <w:spacing w:val="-2"/>
        <w:w w:val="99"/>
        <w:sz w:val="24"/>
        <w:szCs w:val="24"/>
      </w:rPr>
    </w:lvl>
    <w:lvl w:ilvl="2" w:tplc="FB489C48">
      <w:numFmt w:val="bullet"/>
      <w:lvlText w:val="•"/>
      <w:lvlJc w:val="left"/>
      <w:pPr>
        <w:ind w:left="2055" w:hanging="286"/>
      </w:pPr>
      <w:rPr>
        <w:rFonts w:hint="default"/>
      </w:rPr>
    </w:lvl>
    <w:lvl w:ilvl="3" w:tplc="FFE49AD4">
      <w:numFmt w:val="bullet"/>
      <w:lvlText w:val="•"/>
      <w:lvlJc w:val="left"/>
      <w:pPr>
        <w:ind w:left="2971" w:hanging="286"/>
      </w:pPr>
      <w:rPr>
        <w:rFonts w:hint="default"/>
      </w:rPr>
    </w:lvl>
    <w:lvl w:ilvl="4" w:tplc="5B764CB2">
      <w:numFmt w:val="bullet"/>
      <w:lvlText w:val="•"/>
      <w:lvlJc w:val="left"/>
      <w:pPr>
        <w:ind w:left="3886" w:hanging="286"/>
      </w:pPr>
      <w:rPr>
        <w:rFonts w:hint="default"/>
      </w:rPr>
    </w:lvl>
    <w:lvl w:ilvl="5" w:tplc="D7AC9304">
      <w:numFmt w:val="bullet"/>
      <w:lvlText w:val="•"/>
      <w:lvlJc w:val="left"/>
      <w:pPr>
        <w:ind w:left="4802" w:hanging="286"/>
      </w:pPr>
      <w:rPr>
        <w:rFonts w:hint="default"/>
      </w:rPr>
    </w:lvl>
    <w:lvl w:ilvl="6" w:tplc="972C0DEA">
      <w:numFmt w:val="bullet"/>
      <w:lvlText w:val="•"/>
      <w:lvlJc w:val="left"/>
      <w:pPr>
        <w:ind w:left="5717" w:hanging="286"/>
      </w:pPr>
      <w:rPr>
        <w:rFonts w:hint="default"/>
      </w:rPr>
    </w:lvl>
    <w:lvl w:ilvl="7" w:tplc="49CC9112">
      <w:numFmt w:val="bullet"/>
      <w:lvlText w:val="•"/>
      <w:lvlJc w:val="left"/>
      <w:pPr>
        <w:ind w:left="6633" w:hanging="286"/>
      </w:pPr>
      <w:rPr>
        <w:rFonts w:hint="default"/>
      </w:rPr>
    </w:lvl>
    <w:lvl w:ilvl="8" w:tplc="F56859E6">
      <w:numFmt w:val="bullet"/>
      <w:lvlText w:val="•"/>
      <w:lvlJc w:val="left"/>
      <w:pPr>
        <w:ind w:left="7548" w:hanging="286"/>
      </w:pPr>
      <w:rPr>
        <w:rFonts w:hint="default"/>
      </w:rPr>
    </w:lvl>
  </w:abstractNum>
  <w:abstractNum w:abstractNumId="5">
    <w:nsid w:val="49DC46C8"/>
    <w:multiLevelType w:val="hybridMultilevel"/>
    <w:tmpl w:val="623C246C"/>
    <w:lvl w:ilvl="0" w:tplc="D08054CA">
      <w:start w:val="1"/>
      <w:numFmt w:val="decimal"/>
      <w:lvlText w:val="(%1)"/>
      <w:lvlJc w:val="left"/>
      <w:pPr>
        <w:ind w:left="864" w:hanging="708"/>
      </w:pPr>
      <w:rPr>
        <w:rFonts w:ascii="Tahoma" w:eastAsia="Tahoma" w:hAnsi="Tahoma" w:cs="Tahoma" w:hint="default"/>
        <w:spacing w:val="-2"/>
        <w:w w:val="99"/>
        <w:sz w:val="24"/>
        <w:szCs w:val="24"/>
      </w:rPr>
    </w:lvl>
    <w:lvl w:ilvl="1" w:tplc="57444970">
      <w:numFmt w:val="bullet"/>
      <w:lvlText w:val="•"/>
      <w:lvlJc w:val="left"/>
      <w:pPr>
        <w:ind w:left="1712" w:hanging="708"/>
      </w:pPr>
      <w:rPr>
        <w:rFonts w:hint="default"/>
      </w:rPr>
    </w:lvl>
    <w:lvl w:ilvl="2" w:tplc="D7A210D4">
      <w:numFmt w:val="bullet"/>
      <w:lvlText w:val="•"/>
      <w:lvlJc w:val="left"/>
      <w:pPr>
        <w:ind w:left="2564" w:hanging="708"/>
      </w:pPr>
      <w:rPr>
        <w:rFonts w:hint="default"/>
      </w:rPr>
    </w:lvl>
    <w:lvl w:ilvl="3" w:tplc="FBFA3540">
      <w:numFmt w:val="bullet"/>
      <w:lvlText w:val="•"/>
      <w:lvlJc w:val="left"/>
      <w:pPr>
        <w:ind w:left="3416" w:hanging="708"/>
      </w:pPr>
      <w:rPr>
        <w:rFonts w:hint="default"/>
      </w:rPr>
    </w:lvl>
    <w:lvl w:ilvl="4" w:tplc="596C1BA8">
      <w:numFmt w:val="bullet"/>
      <w:lvlText w:val="•"/>
      <w:lvlJc w:val="left"/>
      <w:pPr>
        <w:ind w:left="4268" w:hanging="708"/>
      </w:pPr>
      <w:rPr>
        <w:rFonts w:hint="default"/>
      </w:rPr>
    </w:lvl>
    <w:lvl w:ilvl="5" w:tplc="7228CAA8">
      <w:numFmt w:val="bullet"/>
      <w:lvlText w:val="•"/>
      <w:lvlJc w:val="left"/>
      <w:pPr>
        <w:ind w:left="5120" w:hanging="708"/>
      </w:pPr>
      <w:rPr>
        <w:rFonts w:hint="default"/>
      </w:rPr>
    </w:lvl>
    <w:lvl w:ilvl="6" w:tplc="2C0040B0">
      <w:numFmt w:val="bullet"/>
      <w:lvlText w:val="•"/>
      <w:lvlJc w:val="left"/>
      <w:pPr>
        <w:ind w:left="5972" w:hanging="708"/>
      </w:pPr>
      <w:rPr>
        <w:rFonts w:hint="default"/>
      </w:rPr>
    </w:lvl>
    <w:lvl w:ilvl="7" w:tplc="2AC2CF86">
      <w:numFmt w:val="bullet"/>
      <w:lvlText w:val="•"/>
      <w:lvlJc w:val="left"/>
      <w:pPr>
        <w:ind w:left="6824" w:hanging="708"/>
      </w:pPr>
      <w:rPr>
        <w:rFonts w:hint="default"/>
      </w:rPr>
    </w:lvl>
    <w:lvl w:ilvl="8" w:tplc="D398FC70">
      <w:numFmt w:val="bullet"/>
      <w:lvlText w:val="•"/>
      <w:lvlJc w:val="left"/>
      <w:pPr>
        <w:ind w:left="7676" w:hanging="708"/>
      </w:pPr>
      <w:rPr>
        <w:rFonts w:hint="default"/>
      </w:rPr>
    </w:lvl>
  </w:abstractNum>
  <w:abstractNum w:abstractNumId="6">
    <w:nsid w:val="5D3F7E9F"/>
    <w:multiLevelType w:val="hybridMultilevel"/>
    <w:tmpl w:val="C89C8D44"/>
    <w:lvl w:ilvl="0" w:tplc="2088564A">
      <w:start w:val="1"/>
      <w:numFmt w:val="decimal"/>
      <w:lvlText w:val="(%1)"/>
      <w:lvlJc w:val="left"/>
      <w:pPr>
        <w:ind w:left="864" w:hanging="708"/>
      </w:pPr>
      <w:rPr>
        <w:rFonts w:ascii="Tahoma" w:eastAsia="Tahoma" w:hAnsi="Tahoma" w:cs="Tahoma" w:hint="default"/>
        <w:spacing w:val="-2"/>
        <w:w w:val="99"/>
        <w:sz w:val="24"/>
        <w:szCs w:val="24"/>
      </w:rPr>
    </w:lvl>
    <w:lvl w:ilvl="1" w:tplc="6DC47CA8">
      <w:numFmt w:val="bullet"/>
      <w:lvlText w:val="-"/>
      <w:lvlJc w:val="left"/>
      <w:pPr>
        <w:ind w:left="1149" w:hanging="286"/>
      </w:pPr>
      <w:rPr>
        <w:rFonts w:ascii="Tahoma" w:eastAsia="Times New Roman" w:hAnsi="Tahoma" w:cs="Tahoma" w:hint="default"/>
        <w:spacing w:val="-2"/>
        <w:w w:val="99"/>
        <w:sz w:val="24"/>
        <w:szCs w:val="24"/>
      </w:rPr>
    </w:lvl>
    <w:lvl w:ilvl="2" w:tplc="3DE49E1C">
      <w:numFmt w:val="bullet"/>
      <w:lvlText w:val="•"/>
      <w:lvlJc w:val="left"/>
      <w:pPr>
        <w:ind w:left="2055" w:hanging="286"/>
      </w:pPr>
      <w:rPr>
        <w:rFonts w:hint="default"/>
      </w:rPr>
    </w:lvl>
    <w:lvl w:ilvl="3" w:tplc="1C66BD24">
      <w:numFmt w:val="bullet"/>
      <w:lvlText w:val="•"/>
      <w:lvlJc w:val="left"/>
      <w:pPr>
        <w:ind w:left="2971" w:hanging="286"/>
      </w:pPr>
      <w:rPr>
        <w:rFonts w:hint="default"/>
      </w:rPr>
    </w:lvl>
    <w:lvl w:ilvl="4" w:tplc="9148FAE6">
      <w:numFmt w:val="bullet"/>
      <w:lvlText w:val="•"/>
      <w:lvlJc w:val="left"/>
      <w:pPr>
        <w:ind w:left="3886" w:hanging="286"/>
      </w:pPr>
      <w:rPr>
        <w:rFonts w:hint="default"/>
      </w:rPr>
    </w:lvl>
    <w:lvl w:ilvl="5" w:tplc="F4249964">
      <w:numFmt w:val="bullet"/>
      <w:lvlText w:val="•"/>
      <w:lvlJc w:val="left"/>
      <w:pPr>
        <w:ind w:left="4802" w:hanging="286"/>
      </w:pPr>
      <w:rPr>
        <w:rFonts w:hint="default"/>
      </w:rPr>
    </w:lvl>
    <w:lvl w:ilvl="6" w:tplc="26D42146">
      <w:numFmt w:val="bullet"/>
      <w:lvlText w:val="•"/>
      <w:lvlJc w:val="left"/>
      <w:pPr>
        <w:ind w:left="5717" w:hanging="286"/>
      </w:pPr>
      <w:rPr>
        <w:rFonts w:hint="default"/>
      </w:rPr>
    </w:lvl>
    <w:lvl w:ilvl="7" w:tplc="EA22A1D6">
      <w:numFmt w:val="bullet"/>
      <w:lvlText w:val="•"/>
      <w:lvlJc w:val="left"/>
      <w:pPr>
        <w:ind w:left="6633" w:hanging="286"/>
      </w:pPr>
      <w:rPr>
        <w:rFonts w:hint="default"/>
      </w:rPr>
    </w:lvl>
    <w:lvl w:ilvl="8" w:tplc="12FCC00C">
      <w:numFmt w:val="bullet"/>
      <w:lvlText w:val="•"/>
      <w:lvlJc w:val="left"/>
      <w:pPr>
        <w:ind w:left="7548" w:hanging="286"/>
      </w:pPr>
      <w:rPr>
        <w:rFonts w:hint="default"/>
      </w:rPr>
    </w:lvl>
  </w:abstractNum>
  <w:abstractNum w:abstractNumId="7">
    <w:nsid w:val="6B915F50"/>
    <w:multiLevelType w:val="hybridMultilevel"/>
    <w:tmpl w:val="8348FD30"/>
    <w:lvl w:ilvl="0" w:tplc="C9985EAA">
      <w:start w:val="1"/>
      <w:numFmt w:val="decimal"/>
      <w:lvlText w:val="(%1)"/>
      <w:lvlJc w:val="left"/>
      <w:pPr>
        <w:ind w:left="864" w:hanging="708"/>
      </w:pPr>
      <w:rPr>
        <w:rFonts w:ascii="Tahoma" w:eastAsia="Tahoma" w:hAnsi="Tahoma" w:cs="Tahoma" w:hint="default"/>
        <w:spacing w:val="-2"/>
        <w:w w:val="99"/>
        <w:sz w:val="24"/>
        <w:szCs w:val="24"/>
      </w:rPr>
    </w:lvl>
    <w:lvl w:ilvl="1" w:tplc="0E82CCFE">
      <w:numFmt w:val="bullet"/>
      <w:lvlText w:val="•"/>
      <w:lvlJc w:val="left"/>
      <w:pPr>
        <w:ind w:left="1712" w:hanging="708"/>
      </w:pPr>
      <w:rPr>
        <w:rFonts w:hint="default"/>
      </w:rPr>
    </w:lvl>
    <w:lvl w:ilvl="2" w:tplc="A8D22436">
      <w:numFmt w:val="bullet"/>
      <w:lvlText w:val="•"/>
      <w:lvlJc w:val="left"/>
      <w:pPr>
        <w:ind w:left="2564" w:hanging="708"/>
      </w:pPr>
      <w:rPr>
        <w:rFonts w:hint="default"/>
      </w:rPr>
    </w:lvl>
    <w:lvl w:ilvl="3" w:tplc="7268A2E8">
      <w:numFmt w:val="bullet"/>
      <w:lvlText w:val="•"/>
      <w:lvlJc w:val="left"/>
      <w:pPr>
        <w:ind w:left="3416" w:hanging="708"/>
      </w:pPr>
      <w:rPr>
        <w:rFonts w:hint="default"/>
      </w:rPr>
    </w:lvl>
    <w:lvl w:ilvl="4" w:tplc="4C0017B6">
      <w:numFmt w:val="bullet"/>
      <w:lvlText w:val="•"/>
      <w:lvlJc w:val="left"/>
      <w:pPr>
        <w:ind w:left="4268" w:hanging="708"/>
      </w:pPr>
      <w:rPr>
        <w:rFonts w:hint="default"/>
      </w:rPr>
    </w:lvl>
    <w:lvl w:ilvl="5" w:tplc="E72403B6">
      <w:numFmt w:val="bullet"/>
      <w:lvlText w:val="•"/>
      <w:lvlJc w:val="left"/>
      <w:pPr>
        <w:ind w:left="5120" w:hanging="708"/>
      </w:pPr>
      <w:rPr>
        <w:rFonts w:hint="default"/>
      </w:rPr>
    </w:lvl>
    <w:lvl w:ilvl="6" w:tplc="D34E0A62">
      <w:numFmt w:val="bullet"/>
      <w:lvlText w:val="•"/>
      <w:lvlJc w:val="left"/>
      <w:pPr>
        <w:ind w:left="5972" w:hanging="708"/>
      </w:pPr>
      <w:rPr>
        <w:rFonts w:hint="default"/>
      </w:rPr>
    </w:lvl>
    <w:lvl w:ilvl="7" w:tplc="BE5C78FC">
      <w:numFmt w:val="bullet"/>
      <w:lvlText w:val="•"/>
      <w:lvlJc w:val="left"/>
      <w:pPr>
        <w:ind w:left="6824" w:hanging="708"/>
      </w:pPr>
      <w:rPr>
        <w:rFonts w:hint="default"/>
      </w:rPr>
    </w:lvl>
    <w:lvl w:ilvl="8" w:tplc="BDEECD36">
      <w:numFmt w:val="bullet"/>
      <w:lvlText w:val="•"/>
      <w:lvlJc w:val="left"/>
      <w:pPr>
        <w:ind w:left="7676" w:hanging="708"/>
      </w:pPr>
      <w:rPr>
        <w:rFonts w:hint="default"/>
      </w:rPr>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F9700A"/>
    <w:rsid w:val="00010594"/>
    <w:rsid w:val="00065735"/>
    <w:rsid w:val="00070F14"/>
    <w:rsid w:val="00097088"/>
    <w:rsid w:val="00140E3C"/>
    <w:rsid w:val="001B33E8"/>
    <w:rsid w:val="00242BC6"/>
    <w:rsid w:val="002938D5"/>
    <w:rsid w:val="00315015"/>
    <w:rsid w:val="003C105F"/>
    <w:rsid w:val="003C5746"/>
    <w:rsid w:val="003D08DF"/>
    <w:rsid w:val="004359D5"/>
    <w:rsid w:val="0045276C"/>
    <w:rsid w:val="00456620"/>
    <w:rsid w:val="00466AA3"/>
    <w:rsid w:val="004A404D"/>
    <w:rsid w:val="004E0950"/>
    <w:rsid w:val="004E23F4"/>
    <w:rsid w:val="004F7C43"/>
    <w:rsid w:val="00506FDD"/>
    <w:rsid w:val="00544BAF"/>
    <w:rsid w:val="0059561C"/>
    <w:rsid w:val="00682FDE"/>
    <w:rsid w:val="006947A8"/>
    <w:rsid w:val="006A18E9"/>
    <w:rsid w:val="0072305E"/>
    <w:rsid w:val="00756299"/>
    <w:rsid w:val="008570F9"/>
    <w:rsid w:val="009E26D1"/>
    <w:rsid w:val="00A0647B"/>
    <w:rsid w:val="00A07F64"/>
    <w:rsid w:val="00A914E0"/>
    <w:rsid w:val="00AA454F"/>
    <w:rsid w:val="00B96921"/>
    <w:rsid w:val="00B97A00"/>
    <w:rsid w:val="00C13C61"/>
    <w:rsid w:val="00C777B1"/>
    <w:rsid w:val="00CE0AA9"/>
    <w:rsid w:val="00D46155"/>
    <w:rsid w:val="00E13063"/>
    <w:rsid w:val="00EA4AAA"/>
    <w:rsid w:val="00EC6DB9"/>
    <w:rsid w:val="00EF03A2"/>
    <w:rsid w:val="00F03501"/>
    <w:rsid w:val="00F352CD"/>
    <w:rsid w:val="00F970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6947A8"/>
    <w:rPr>
      <w:rFonts w:ascii="Tahoma" w:eastAsia="Tahoma" w:hAnsi="Tahoma" w:cs="Tahoma"/>
    </w:rPr>
  </w:style>
  <w:style w:type="paragraph" w:styleId="Nadpis1">
    <w:name w:val="heading 1"/>
    <w:basedOn w:val="Normln"/>
    <w:uiPriority w:val="1"/>
    <w:qFormat/>
    <w:rsid w:val="006947A8"/>
    <w:pPr>
      <w:ind w:left="220" w:right="215"/>
      <w:jc w:val="center"/>
      <w:outlineLvl w:val="0"/>
    </w:pPr>
    <w:rPr>
      <w:b/>
      <w:bCs/>
      <w:sz w:val="28"/>
      <w:szCs w:val="28"/>
    </w:rPr>
  </w:style>
  <w:style w:type="paragraph" w:styleId="Nadpis2">
    <w:name w:val="heading 2"/>
    <w:basedOn w:val="Normln"/>
    <w:uiPriority w:val="1"/>
    <w:qFormat/>
    <w:rsid w:val="006947A8"/>
    <w:pPr>
      <w:ind w:left="117"/>
      <w:outlineLvl w:val="1"/>
    </w:pPr>
    <w:rPr>
      <w:b/>
      <w:bCs/>
      <w:sz w:val="27"/>
      <w:szCs w:val="27"/>
    </w:rPr>
  </w:style>
  <w:style w:type="paragraph" w:styleId="Nadpis3">
    <w:name w:val="heading 3"/>
    <w:basedOn w:val="Normln"/>
    <w:uiPriority w:val="1"/>
    <w:qFormat/>
    <w:rsid w:val="006947A8"/>
    <w:pPr>
      <w:spacing w:before="76"/>
      <w:ind w:left="155"/>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6947A8"/>
    <w:tblPr>
      <w:tblInd w:w="0" w:type="dxa"/>
      <w:tblCellMar>
        <w:top w:w="0" w:type="dxa"/>
        <w:left w:w="0" w:type="dxa"/>
        <w:bottom w:w="0" w:type="dxa"/>
        <w:right w:w="0" w:type="dxa"/>
      </w:tblCellMar>
    </w:tblPr>
  </w:style>
  <w:style w:type="paragraph" w:styleId="Obsah1">
    <w:name w:val="toc 1"/>
    <w:basedOn w:val="Normln"/>
    <w:uiPriority w:val="39"/>
    <w:qFormat/>
    <w:rsid w:val="006947A8"/>
    <w:pPr>
      <w:spacing w:before="121"/>
      <w:ind w:left="117"/>
    </w:pPr>
    <w:rPr>
      <w:sz w:val="23"/>
      <w:szCs w:val="23"/>
    </w:rPr>
  </w:style>
  <w:style w:type="paragraph" w:styleId="Zkladntext">
    <w:name w:val="Body Text"/>
    <w:basedOn w:val="Normln"/>
    <w:uiPriority w:val="1"/>
    <w:qFormat/>
    <w:rsid w:val="006947A8"/>
    <w:rPr>
      <w:sz w:val="24"/>
      <w:szCs w:val="24"/>
    </w:rPr>
  </w:style>
  <w:style w:type="paragraph" w:styleId="Odstavecseseznamem">
    <w:name w:val="List Paragraph"/>
    <w:basedOn w:val="Normln"/>
    <w:uiPriority w:val="1"/>
    <w:qFormat/>
    <w:rsid w:val="006947A8"/>
    <w:pPr>
      <w:ind w:left="864" w:right="150" w:hanging="708"/>
      <w:jc w:val="both"/>
    </w:pPr>
  </w:style>
  <w:style w:type="paragraph" w:customStyle="1" w:styleId="TableParagraph">
    <w:name w:val="Table Paragraph"/>
    <w:basedOn w:val="Normln"/>
    <w:uiPriority w:val="1"/>
    <w:qFormat/>
    <w:rsid w:val="006947A8"/>
  </w:style>
  <w:style w:type="character" w:styleId="Hypertextovodkaz">
    <w:name w:val="Hyperlink"/>
    <w:basedOn w:val="Standardnpsmoodstavce"/>
    <w:uiPriority w:val="99"/>
    <w:unhideWhenUsed/>
    <w:rsid w:val="00EC6DB9"/>
    <w:rPr>
      <w:color w:val="0000FF" w:themeColor="hyperlink"/>
      <w:u w:val="single"/>
    </w:rPr>
  </w:style>
  <w:style w:type="paragraph" w:styleId="Textpoznpodarou">
    <w:name w:val="footnote text"/>
    <w:basedOn w:val="Normln"/>
    <w:link w:val="TextpoznpodarouChar"/>
    <w:uiPriority w:val="99"/>
    <w:semiHidden/>
    <w:unhideWhenUsed/>
    <w:rsid w:val="00EC6DB9"/>
    <w:rPr>
      <w:sz w:val="20"/>
      <w:szCs w:val="20"/>
      <w:lang w:val="cs-CZ"/>
    </w:rPr>
  </w:style>
  <w:style w:type="character" w:customStyle="1" w:styleId="TextpoznpodarouChar">
    <w:name w:val="Text pozn. pod čarou Char"/>
    <w:basedOn w:val="Standardnpsmoodstavce"/>
    <w:link w:val="Textpoznpodarou"/>
    <w:uiPriority w:val="99"/>
    <w:semiHidden/>
    <w:rsid w:val="00EC6DB9"/>
    <w:rPr>
      <w:rFonts w:ascii="Tahoma" w:eastAsia="Tahoma" w:hAnsi="Tahoma" w:cs="Tahoma"/>
      <w:sz w:val="20"/>
      <w:szCs w:val="20"/>
      <w:lang w:val="cs-CZ"/>
    </w:rPr>
  </w:style>
  <w:style w:type="character" w:styleId="Znakapoznpodarou">
    <w:name w:val="footnote reference"/>
    <w:basedOn w:val="Standardnpsmoodstavce"/>
    <w:uiPriority w:val="99"/>
    <w:semiHidden/>
    <w:unhideWhenUsed/>
    <w:rsid w:val="00EC6DB9"/>
    <w:rPr>
      <w:vertAlign w:val="superscript"/>
    </w:rPr>
  </w:style>
  <w:style w:type="paragraph" w:styleId="Textbubliny">
    <w:name w:val="Balloon Text"/>
    <w:basedOn w:val="Normln"/>
    <w:link w:val="TextbublinyChar"/>
    <w:uiPriority w:val="99"/>
    <w:semiHidden/>
    <w:unhideWhenUsed/>
    <w:rsid w:val="00466AA3"/>
    <w:rPr>
      <w:sz w:val="16"/>
      <w:szCs w:val="16"/>
    </w:rPr>
  </w:style>
  <w:style w:type="character" w:customStyle="1" w:styleId="TextbublinyChar">
    <w:name w:val="Text bubliny Char"/>
    <w:basedOn w:val="Standardnpsmoodstavce"/>
    <w:link w:val="Textbubliny"/>
    <w:uiPriority w:val="99"/>
    <w:semiHidden/>
    <w:rsid w:val="00466AA3"/>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DF38-3DBD-4C76-B0C3-12380BD3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1569</Words>
  <Characters>9260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Směrnice č  14 pravidla pro uzavírání nájemních smluv na sociální byty v majetku města RM 26 5 2014</vt:lpstr>
    </vt:vector>
  </TitlesOfParts>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14 pravidla pro uzavírání nájemních smluv na sociální byty v majetku města RM 26 5 2014</dc:title>
  <dc:creator>cerni1</dc:creator>
  <cp:keywords>()</cp:keywords>
  <cp:lastModifiedBy>Petr Mach</cp:lastModifiedBy>
  <cp:revision>14</cp:revision>
  <dcterms:created xsi:type="dcterms:W3CDTF">2018-09-26T11:01:00Z</dcterms:created>
  <dcterms:modified xsi:type="dcterms:W3CDTF">2018-10-04T09:07:00Z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PDFCreator Version 1.2.0</vt:lpwstr>
  </property>
  <property fmtid="{D5CDD505-2E9C-101B-9397-08002B2CF9AE}" pid="4" name="LastSaved">
    <vt:filetime>2018-09-14T00:00:00Z</vt:filetime>
  </property>
</Properties>
</file>